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77C9" w14:textId="77777777" w:rsidR="00F34048" w:rsidRDefault="00F34048" w:rsidP="00BF4F20">
      <w:pPr>
        <w:jc w:val="center"/>
        <w:rPr>
          <w:rFonts w:ascii="Times New Roman" w:hAnsi="Times New Roman" w:cs="Times New Roman"/>
          <w:sz w:val="24"/>
          <w:szCs w:val="24"/>
        </w:rPr>
      </w:pPr>
    </w:p>
    <w:p w14:paraId="23C0397B" w14:textId="77777777" w:rsidR="00F34048" w:rsidRPr="002E6C93" w:rsidRDefault="00F34048" w:rsidP="00F34048">
      <w:pPr>
        <w:jc w:val="center"/>
        <w:rPr>
          <w:rFonts w:ascii="Times New Roman" w:hAnsi="Times New Roman" w:cs="Times New Roman"/>
        </w:rPr>
      </w:pPr>
    </w:p>
    <w:p w14:paraId="2069E6E6" w14:textId="77777777" w:rsidR="00F34048" w:rsidRPr="002E6C93" w:rsidRDefault="00F34048" w:rsidP="00F34048">
      <w:pPr>
        <w:jc w:val="center"/>
        <w:rPr>
          <w:rFonts w:ascii="Times New Roman" w:hAnsi="Times New Roman" w:cs="Times New Roman"/>
        </w:rPr>
      </w:pPr>
    </w:p>
    <w:p w14:paraId="19CBB669" w14:textId="77777777" w:rsidR="00F34048" w:rsidRPr="002E6C93" w:rsidRDefault="00F34048" w:rsidP="00F34048">
      <w:pPr>
        <w:jc w:val="center"/>
        <w:rPr>
          <w:rFonts w:ascii="Times New Roman" w:hAnsi="Times New Roman" w:cs="Times New Roman"/>
        </w:rPr>
      </w:pPr>
    </w:p>
    <w:p w14:paraId="37219E1B" w14:textId="77777777" w:rsidR="001F0002" w:rsidRPr="002E6C93" w:rsidRDefault="00D21881" w:rsidP="00F34048">
      <w:pPr>
        <w:jc w:val="center"/>
        <w:rPr>
          <w:rFonts w:ascii="Times New Roman" w:hAnsi="Times New Roman" w:cs="Times New Roman"/>
        </w:rPr>
      </w:pPr>
      <w:r w:rsidRPr="002E6C93">
        <w:rPr>
          <w:rFonts w:ascii="Times New Roman" w:hAnsi="Times New Roman" w:cs="Times New Roman"/>
          <w:noProof/>
        </w:rPr>
        <w:drawing>
          <wp:inline distT="0" distB="0" distL="0" distR="0" wp14:anchorId="33B02944" wp14:editId="521A9139">
            <wp:extent cx="1276710" cy="1217976"/>
            <wp:effectExtent l="0" t="0" r="0" b="1270"/>
            <wp:docPr id="2" name="Picture 2" descr="City of Reading, Pennsylvania | Welc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ty of Reading, Pennsylvania | Welco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7994" cy="1419540"/>
                    </a:xfrm>
                    <a:prstGeom prst="rect">
                      <a:avLst/>
                    </a:prstGeom>
                    <a:noFill/>
                    <a:ln>
                      <a:noFill/>
                    </a:ln>
                  </pic:spPr>
                </pic:pic>
              </a:graphicData>
            </a:graphic>
          </wp:inline>
        </w:drawing>
      </w:r>
    </w:p>
    <w:p w14:paraId="1FBB41FC" w14:textId="77777777" w:rsidR="001F0002" w:rsidRPr="002E6C93" w:rsidRDefault="001F0002" w:rsidP="00F34048">
      <w:pPr>
        <w:jc w:val="center"/>
        <w:rPr>
          <w:rFonts w:ascii="Times New Roman" w:hAnsi="Times New Roman" w:cs="Times New Roman"/>
        </w:rPr>
      </w:pPr>
    </w:p>
    <w:p w14:paraId="6DDF21A8" w14:textId="77777777" w:rsidR="001F0002" w:rsidRPr="002E6C93" w:rsidRDefault="001F0002" w:rsidP="00F34048">
      <w:pPr>
        <w:jc w:val="center"/>
        <w:rPr>
          <w:rFonts w:ascii="Times New Roman" w:hAnsi="Times New Roman" w:cs="Times New Roman"/>
        </w:rPr>
      </w:pPr>
    </w:p>
    <w:p w14:paraId="241B2451" w14:textId="77777777" w:rsidR="001F0002" w:rsidRPr="002E6C93" w:rsidRDefault="001F0002" w:rsidP="00F34048">
      <w:pPr>
        <w:jc w:val="center"/>
        <w:rPr>
          <w:rFonts w:ascii="Times New Roman" w:hAnsi="Times New Roman" w:cs="Times New Roman"/>
        </w:rPr>
      </w:pPr>
    </w:p>
    <w:p w14:paraId="404CFBB0" w14:textId="77777777" w:rsidR="00F34048" w:rsidRPr="002E6C93" w:rsidRDefault="00F34048" w:rsidP="00F34048">
      <w:pPr>
        <w:jc w:val="center"/>
        <w:rPr>
          <w:rFonts w:ascii="Times New Roman" w:hAnsi="Times New Roman" w:cs="Times New Roman"/>
        </w:rPr>
      </w:pPr>
    </w:p>
    <w:p w14:paraId="6460549E" w14:textId="77777777" w:rsidR="008D56C7" w:rsidRPr="00FD546F" w:rsidRDefault="001C49D9" w:rsidP="00F34048">
      <w:pPr>
        <w:jc w:val="center"/>
        <w:rPr>
          <w:rFonts w:ascii="Times New Roman" w:hAnsi="Times New Roman" w:cs="Times New Roman"/>
          <w:sz w:val="28"/>
          <w:szCs w:val="28"/>
        </w:rPr>
      </w:pPr>
      <w:r w:rsidRPr="00FD546F">
        <w:rPr>
          <w:rFonts w:ascii="Times New Roman" w:hAnsi="Times New Roman" w:cs="Times New Roman"/>
          <w:sz w:val="28"/>
          <w:szCs w:val="28"/>
        </w:rPr>
        <w:t>In accordance with Article V S</w:t>
      </w:r>
      <w:r w:rsidR="00771321" w:rsidRPr="00FD546F">
        <w:rPr>
          <w:rFonts w:ascii="Times New Roman" w:hAnsi="Times New Roman" w:cs="Times New Roman"/>
          <w:sz w:val="28"/>
          <w:szCs w:val="28"/>
        </w:rPr>
        <w:t>ec 503 of the C</w:t>
      </w:r>
      <w:r w:rsidRPr="00FD546F">
        <w:rPr>
          <w:rFonts w:ascii="Times New Roman" w:hAnsi="Times New Roman" w:cs="Times New Roman"/>
          <w:sz w:val="28"/>
          <w:szCs w:val="28"/>
        </w:rPr>
        <w:t xml:space="preserve">ity </w:t>
      </w:r>
      <w:r w:rsidR="00771321" w:rsidRPr="00FD546F">
        <w:rPr>
          <w:rFonts w:ascii="Times New Roman" w:hAnsi="Times New Roman" w:cs="Times New Roman"/>
          <w:sz w:val="28"/>
          <w:szCs w:val="28"/>
        </w:rPr>
        <w:t xml:space="preserve">of Reading </w:t>
      </w:r>
      <w:r w:rsidRPr="00FD546F">
        <w:rPr>
          <w:rFonts w:ascii="Times New Roman" w:hAnsi="Times New Roman" w:cs="Times New Roman"/>
          <w:sz w:val="28"/>
          <w:szCs w:val="28"/>
        </w:rPr>
        <w:t xml:space="preserve">Home Rule Charter, </w:t>
      </w:r>
      <w:r w:rsidR="00A74797" w:rsidRPr="00FD546F">
        <w:rPr>
          <w:rFonts w:ascii="Times New Roman" w:hAnsi="Times New Roman" w:cs="Times New Roman"/>
          <w:sz w:val="28"/>
          <w:szCs w:val="28"/>
        </w:rPr>
        <w:t xml:space="preserve">I have reviewed the </w:t>
      </w:r>
      <w:r w:rsidR="00F65B56" w:rsidRPr="00FD546F">
        <w:rPr>
          <w:rFonts w:ascii="Times New Roman" w:hAnsi="Times New Roman" w:cs="Times New Roman"/>
          <w:sz w:val="28"/>
          <w:szCs w:val="28"/>
        </w:rPr>
        <w:t>2023</w:t>
      </w:r>
      <w:r w:rsidR="000D341E" w:rsidRPr="00FD546F">
        <w:rPr>
          <w:rFonts w:ascii="Times New Roman" w:hAnsi="Times New Roman" w:cs="Times New Roman"/>
          <w:sz w:val="28"/>
          <w:szCs w:val="28"/>
        </w:rPr>
        <w:t xml:space="preserve"> proposed </w:t>
      </w:r>
      <w:r w:rsidR="00A74797" w:rsidRPr="00FD546F">
        <w:rPr>
          <w:rFonts w:ascii="Times New Roman" w:hAnsi="Times New Roman" w:cs="Times New Roman"/>
          <w:sz w:val="28"/>
          <w:szCs w:val="28"/>
        </w:rPr>
        <w:t>annual budge</w:t>
      </w:r>
      <w:r w:rsidR="000D341E" w:rsidRPr="00FD546F">
        <w:rPr>
          <w:rFonts w:ascii="Times New Roman" w:hAnsi="Times New Roman" w:cs="Times New Roman"/>
          <w:sz w:val="28"/>
          <w:szCs w:val="28"/>
        </w:rPr>
        <w:t xml:space="preserve">t submitted by the </w:t>
      </w:r>
      <w:proofErr w:type="gramStart"/>
      <w:r w:rsidR="000D341E" w:rsidRPr="00FD546F">
        <w:rPr>
          <w:rFonts w:ascii="Times New Roman" w:hAnsi="Times New Roman" w:cs="Times New Roman"/>
          <w:sz w:val="28"/>
          <w:szCs w:val="28"/>
        </w:rPr>
        <w:t>Mayor</w:t>
      </w:r>
      <w:proofErr w:type="gramEnd"/>
      <w:r w:rsidR="000D341E" w:rsidRPr="00FD546F">
        <w:rPr>
          <w:rFonts w:ascii="Times New Roman" w:hAnsi="Times New Roman" w:cs="Times New Roman"/>
          <w:sz w:val="28"/>
          <w:szCs w:val="28"/>
        </w:rPr>
        <w:t>,</w:t>
      </w:r>
      <w:r w:rsidR="00A74797" w:rsidRPr="00FD546F">
        <w:rPr>
          <w:rFonts w:ascii="Times New Roman" w:hAnsi="Times New Roman" w:cs="Times New Roman"/>
          <w:sz w:val="28"/>
          <w:szCs w:val="28"/>
        </w:rPr>
        <w:t xml:space="preserve"> and I </w:t>
      </w:r>
      <w:r w:rsidRPr="00FD546F">
        <w:rPr>
          <w:rFonts w:ascii="Times New Roman" w:hAnsi="Times New Roman" w:cs="Times New Roman"/>
          <w:sz w:val="28"/>
          <w:szCs w:val="28"/>
        </w:rPr>
        <w:t>hereby submit my n</w:t>
      </w:r>
      <w:r w:rsidR="00A74797" w:rsidRPr="00FD546F">
        <w:rPr>
          <w:rFonts w:ascii="Times New Roman" w:hAnsi="Times New Roman" w:cs="Times New Roman"/>
          <w:sz w:val="28"/>
          <w:szCs w:val="28"/>
        </w:rPr>
        <w:t>on-binding recommendation</w:t>
      </w:r>
      <w:r w:rsidR="00771321" w:rsidRPr="00FD546F">
        <w:rPr>
          <w:rFonts w:ascii="Times New Roman" w:hAnsi="Times New Roman" w:cs="Times New Roman"/>
          <w:sz w:val="28"/>
          <w:szCs w:val="28"/>
        </w:rPr>
        <w:t>s</w:t>
      </w:r>
      <w:r w:rsidR="00A74797" w:rsidRPr="00FD546F">
        <w:rPr>
          <w:rFonts w:ascii="Times New Roman" w:hAnsi="Times New Roman" w:cs="Times New Roman"/>
          <w:sz w:val="28"/>
          <w:szCs w:val="28"/>
        </w:rPr>
        <w:t xml:space="preserve"> to</w:t>
      </w:r>
      <w:r w:rsidR="000D341E" w:rsidRPr="00FD546F">
        <w:rPr>
          <w:rFonts w:ascii="Times New Roman" w:hAnsi="Times New Roman" w:cs="Times New Roman"/>
          <w:sz w:val="28"/>
          <w:szCs w:val="28"/>
        </w:rPr>
        <w:t xml:space="preserve"> City Council for consideration</w:t>
      </w:r>
      <w:r w:rsidR="00A74797" w:rsidRPr="00FD546F">
        <w:rPr>
          <w:rFonts w:ascii="Times New Roman" w:hAnsi="Times New Roman" w:cs="Times New Roman"/>
          <w:sz w:val="28"/>
          <w:szCs w:val="28"/>
        </w:rPr>
        <w:t>.</w:t>
      </w:r>
    </w:p>
    <w:p w14:paraId="5E9B2EC0" w14:textId="77777777" w:rsidR="00771321" w:rsidRPr="00FD546F" w:rsidRDefault="00771321" w:rsidP="00960024">
      <w:pPr>
        <w:rPr>
          <w:rFonts w:ascii="Times New Roman" w:hAnsi="Times New Roman" w:cs="Times New Roman"/>
          <w:b/>
          <w:sz w:val="28"/>
          <w:szCs w:val="28"/>
        </w:rPr>
      </w:pPr>
    </w:p>
    <w:p w14:paraId="025D7789" w14:textId="77777777" w:rsidR="001F0002" w:rsidRPr="00FD546F" w:rsidRDefault="001F0002" w:rsidP="00960024">
      <w:pPr>
        <w:rPr>
          <w:rFonts w:ascii="Times New Roman" w:hAnsi="Times New Roman" w:cs="Times New Roman"/>
          <w:b/>
          <w:sz w:val="28"/>
          <w:szCs w:val="28"/>
        </w:rPr>
      </w:pPr>
    </w:p>
    <w:p w14:paraId="56BF78F1" w14:textId="77777777" w:rsidR="00D21881" w:rsidRPr="00FD546F" w:rsidRDefault="00D21881" w:rsidP="00960024">
      <w:pPr>
        <w:rPr>
          <w:rFonts w:ascii="Times New Roman" w:hAnsi="Times New Roman" w:cs="Times New Roman"/>
          <w:b/>
          <w:sz w:val="28"/>
          <w:szCs w:val="28"/>
        </w:rPr>
      </w:pPr>
    </w:p>
    <w:p w14:paraId="0A8F9BE9" w14:textId="77777777" w:rsidR="001F0002" w:rsidRPr="00FD546F" w:rsidRDefault="001F0002" w:rsidP="00D21881">
      <w:pPr>
        <w:spacing w:after="0"/>
        <w:jc w:val="center"/>
        <w:rPr>
          <w:rFonts w:ascii="Times New Roman" w:hAnsi="Times New Roman" w:cs="Times New Roman"/>
          <w:sz w:val="28"/>
          <w:szCs w:val="28"/>
        </w:rPr>
      </w:pPr>
      <w:r w:rsidRPr="00FD546F">
        <w:rPr>
          <w:rFonts w:ascii="Times New Roman" w:hAnsi="Times New Roman" w:cs="Times New Roman"/>
          <w:sz w:val="28"/>
          <w:szCs w:val="28"/>
        </w:rPr>
        <w:t>Maria M. Rodriguez, CFE</w:t>
      </w:r>
    </w:p>
    <w:p w14:paraId="425CE268" w14:textId="08819E9A" w:rsidR="001F0002" w:rsidRPr="00FD546F" w:rsidRDefault="00690C26" w:rsidP="00D21881">
      <w:pPr>
        <w:spacing w:after="0"/>
        <w:jc w:val="center"/>
        <w:rPr>
          <w:rFonts w:ascii="Times New Roman" w:hAnsi="Times New Roman" w:cs="Times New Roman"/>
          <w:sz w:val="28"/>
          <w:szCs w:val="28"/>
        </w:rPr>
      </w:pPr>
      <w:r w:rsidRPr="00FD546F">
        <w:rPr>
          <w:rFonts w:ascii="Times New Roman" w:hAnsi="Times New Roman" w:cs="Times New Roman"/>
          <w:sz w:val="28"/>
          <w:szCs w:val="28"/>
        </w:rPr>
        <w:t xml:space="preserve">City </w:t>
      </w:r>
      <w:r w:rsidR="001F0002" w:rsidRPr="00FD546F">
        <w:rPr>
          <w:rFonts w:ascii="Times New Roman" w:hAnsi="Times New Roman" w:cs="Times New Roman"/>
          <w:sz w:val="28"/>
          <w:szCs w:val="28"/>
        </w:rPr>
        <w:t>Auditor</w:t>
      </w:r>
    </w:p>
    <w:p w14:paraId="0066826E" w14:textId="34752C92" w:rsidR="001F0002" w:rsidRPr="00FD546F" w:rsidRDefault="001F0002" w:rsidP="00D21881">
      <w:pPr>
        <w:jc w:val="center"/>
        <w:rPr>
          <w:rFonts w:ascii="Times New Roman" w:hAnsi="Times New Roman" w:cs="Times New Roman"/>
          <w:sz w:val="28"/>
          <w:szCs w:val="28"/>
        </w:rPr>
      </w:pPr>
      <w:r w:rsidRPr="00FD546F">
        <w:rPr>
          <w:rFonts w:ascii="Times New Roman" w:hAnsi="Times New Roman" w:cs="Times New Roman"/>
          <w:sz w:val="28"/>
          <w:szCs w:val="28"/>
        </w:rPr>
        <w:t xml:space="preserve">November </w:t>
      </w:r>
      <w:r w:rsidR="00683675">
        <w:rPr>
          <w:rFonts w:ascii="Times New Roman" w:hAnsi="Times New Roman" w:cs="Times New Roman"/>
          <w:sz w:val="28"/>
          <w:szCs w:val="28"/>
        </w:rPr>
        <w:t>21</w:t>
      </w:r>
      <w:r w:rsidRPr="00FD546F">
        <w:rPr>
          <w:rFonts w:ascii="Times New Roman" w:hAnsi="Times New Roman" w:cs="Times New Roman"/>
          <w:sz w:val="28"/>
          <w:szCs w:val="28"/>
        </w:rPr>
        <w:t>, 202</w:t>
      </w:r>
      <w:r w:rsidR="00494E66">
        <w:rPr>
          <w:rFonts w:ascii="Times New Roman" w:hAnsi="Times New Roman" w:cs="Times New Roman"/>
          <w:sz w:val="28"/>
          <w:szCs w:val="28"/>
        </w:rPr>
        <w:t>3</w:t>
      </w:r>
    </w:p>
    <w:p w14:paraId="77A676D9" w14:textId="77777777" w:rsidR="001F0002" w:rsidRPr="00FD546F" w:rsidRDefault="001F0002" w:rsidP="00960024">
      <w:pPr>
        <w:rPr>
          <w:rFonts w:ascii="Times New Roman" w:hAnsi="Times New Roman" w:cs="Times New Roman"/>
          <w:b/>
          <w:sz w:val="28"/>
          <w:szCs w:val="28"/>
        </w:rPr>
      </w:pPr>
    </w:p>
    <w:p w14:paraId="482A4836" w14:textId="77777777" w:rsidR="00D21881" w:rsidRDefault="00D21881" w:rsidP="00960024">
      <w:pPr>
        <w:rPr>
          <w:rFonts w:ascii="Times New Roman" w:hAnsi="Times New Roman" w:cs="Times New Roman"/>
          <w:b/>
        </w:rPr>
      </w:pPr>
    </w:p>
    <w:p w14:paraId="19211EB4" w14:textId="77777777" w:rsidR="00DE6E1A" w:rsidRDefault="00DE6E1A" w:rsidP="00960024">
      <w:pPr>
        <w:rPr>
          <w:rFonts w:ascii="Times New Roman" w:hAnsi="Times New Roman" w:cs="Times New Roman"/>
          <w:b/>
        </w:rPr>
      </w:pPr>
    </w:p>
    <w:p w14:paraId="26A3A620" w14:textId="77777777" w:rsidR="00DE6E1A" w:rsidRDefault="00DE6E1A" w:rsidP="00960024">
      <w:pPr>
        <w:rPr>
          <w:rFonts w:ascii="Times New Roman" w:hAnsi="Times New Roman" w:cs="Times New Roman"/>
          <w:b/>
        </w:rPr>
      </w:pPr>
    </w:p>
    <w:p w14:paraId="6F28DF15" w14:textId="77777777" w:rsidR="00DE6E1A" w:rsidRDefault="00DE6E1A" w:rsidP="00960024">
      <w:pPr>
        <w:rPr>
          <w:rFonts w:ascii="Times New Roman" w:hAnsi="Times New Roman" w:cs="Times New Roman"/>
          <w:b/>
        </w:rPr>
      </w:pPr>
    </w:p>
    <w:p w14:paraId="6042087A" w14:textId="77777777" w:rsidR="00E01284" w:rsidRDefault="00E01284" w:rsidP="001A3ABE">
      <w:pPr>
        <w:rPr>
          <w:rFonts w:cstheme="minorHAnsi"/>
          <w:b/>
          <w:sz w:val="32"/>
          <w:szCs w:val="32"/>
        </w:rPr>
      </w:pPr>
    </w:p>
    <w:p w14:paraId="604C292E" w14:textId="77777777" w:rsidR="00E01284" w:rsidRDefault="00E01284" w:rsidP="001A3ABE">
      <w:pPr>
        <w:rPr>
          <w:rFonts w:cstheme="minorHAnsi"/>
          <w:b/>
          <w:sz w:val="32"/>
          <w:szCs w:val="32"/>
        </w:rPr>
      </w:pPr>
    </w:p>
    <w:p w14:paraId="6E8826C3" w14:textId="77777777" w:rsidR="001A3ABE" w:rsidRPr="00902767" w:rsidRDefault="001A3ABE" w:rsidP="001A3ABE">
      <w:pPr>
        <w:rPr>
          <w:rFonts w:cstheme="minorHAnsi"/>
          <w:b/>
          <w:sz w:val="32"/>
          <w:szCs w:val="32"/>
        </w:rPr>
      </w:pPr>
      <w:r w:rsidRPr="00902767">
        <w:rPr>
          <w:rFonts w:cstheme="minorHAnsi"/>
          <w:b/>
          <w:sz w:val="32"/>
          <w:szCs w:val="32"/>
        </w:rPr>
        <w:lastRenderedPageBreak/>
        <w:t>2023 General Fund Budget</w:t>
      </w:r>
    </w:p>
    <w:p w14:paraId="78440218" w14:textId="2E4AD5F3" w:rsidR="001A3ABE" w:rsidRPr="00902767" w:rsidRDefault="001A3ABE" w:rsidP="001A3ABE">
      <w:pPr>
        <w:spacing w:after="0"/>
        <w:rPr>
          <w:sz w:val="24"/>
          <w:szCs w:val="24"/>
        </w:rPr>
      </w:pPr>
      <w:r w:rsidRPr="00902767">
        <w:rPr>
          <w:sz w:val="24"/>
          <w:szCs w:val="24"/>
        </w:rPr>
        <w:t xml:space="preserve">For the 2023 fiscal year, the Administration is proposing a General Fund balanced budget of $100.7 million that requires a transfer of $1.8 million from the General Fund unassigned balance to cover the anticipated increases in </w:t>
      </w:r>
      <w:r w:rsidRPr="00944125">
        <w:rPr>
          <w:sz w:val="24"/>
          <w:szCs w:val="24"/>
        </w:rPr>
        <w:t>payroll</w:t>
      </w:r>
      <w:r w:rsidR="00944125" w:rsidRPr="00944125">
        <w:rPr>
          <w:sz w:val="24"/>
          <w:szCs w:val="24"/>
        </w:rPr>
        <w:t>. A</w:t>
      </w:r>
      <w:r w:rsidRPr="00944125">
        <w:rPr>
          <w:sz w:val="24"/>
          <w:szCs w:val="24"/>
        </w:rPr>
        <w:t>nd no property tax increase</w:t>
      </w:r>
      <w:r w:rsidR="00944125" w:rsidRPr="00944125">
        <w:rPr>
          <w:sz w:val="24"/>
          <w:szCs w:val="24"/>
        </w:rPr>
        <w:t xml:space="preserve"> is being</w:t>
      </w:r>
      <w:r w:rsidR="00944125">
        <w:rPr>
          <w:sz w:val="24"/>
          <w:szCs w:val="24"/>
        </w:rPr>
        <w:t xml:space="preserve"> proposed</w:t>
      </w:r>
      <w:r w:rsidRPr="00902767">
        <w:rPr>
          <w:sz w:val="24"/>
          <w:szCs w:val="24"/>
        </w:rPr>
        <w:t xml:space="preserve">.  In comparison to the 2022 Budget, the 2023 General Fund budget is showing an increase of about $5.3 million.  </w:t>
      </w:r>
      <w:r w:rsidR="00853F28">
        <w:rPr>
          <w:sz w:val="24"/>
          <w:szCs w:val="24"/>
        </w:rPr>
        <w:t>There will be an increase in</w:t>
      </w:r>
      <w:r w:rsidR="0049085D">
        <w:rPr>
          <w:sz w:val="24"/>
          <w:szCs w:val="24"/>
        </w:rPr>
        <w:t xml:space="preserve"> outlay for the financial software licen</w:t>
      </w:r>
      <w:r w:rsidR="00853F28">
        <w:rPr>
          <w:sz w:val="24"/>
          <w:szCs w:val="24"/>
        </w:rPr>
        <w:t xml:space="preserve">sing </w:t>
      </w:r>
      <w:r w:rsidR="0049085D">
        <w:rPr>
          <w:sz w:val="24"/>
          <w:szCs w:val="24"/>
        </w:rPr>
        <w:t xml:space="preserve">due to the transition from USL to Tyler Munis. </w:t>
      </w:r>
      <w:r w:rsidR="00853F28">
        <w:rPr>
          <w:sz w:val="24"/>
          <w:szCs w:val="24"/>
        </w:rPr>
        <w:t xml:space="preserve">However, </w:t>
      </w:r>
      <w:proofErr w:type="gramStart"/>
      <w:r w:rsidR="00853F28">
        <w:rPr>
          <w:sz w:val="24"/>
          <w:szCs w:val="24"/>
        </w:rPr>
        <w:t>t</w:t>
      </w:r>
      <w:r w:rsidRPr="00902767">
        <w:rPr>
          <w:sz w:val="24"/>
          <w:szCs w:val="24"/>
        </w:rPr>
        <w:t>he majority of</w:t>
      </w:r>
      <w:proofErr w:type="gramEnd"/>
      <w:r w:rsidRPr="00902767">
        <w:rPr>
          <w:sz w:val="24"/>
          <w:szCs w:val="24"/>
        </w:rPr>
        <w:t xml:space="preserve"> </w:t>
      </w:r>
      <w:r w:rsidR="0049085D">
        <w:rPr>
          <w:sz w:val="24"/>
          <w:szCs w:val="24"/>
        </w:rPr>
        <w:t>the budget</w:t>
      </w:r>
      <w:r w:rsidRPr="00902767">
        <w:rPr>
          <w:sz w:val="24"/>
          <w:szCs w:val="24"/>
        </w:rPr>
        <w:t xml:space="preserve"> increase is a result of labor negotiations from unions and a suggested raise for Management employees.  The percentage increas</w:t>
      </w:r>
      <w:r w:rsidRPr="00944125">
        <w:rPr>
          <w:sz w:val="24"/>
          <w:szCs w:val="24"/>
        </w:rPr>
        <w:t>e</w:t>
      </w:r>
      <w:r w:rsidR="006151C0" w:rsidRPr="00944125">
        <w:rPr>
          <w:sz w:val="24"/>
          <w:szCs w:val="24"/>
        </w:rPr>
        <w:t>s</w:t>
      </w:r>
      <w:r w:rsidRPr="00902767">
        <w:rPr>
          <w:sz w:val="24"/>
          <w:szCs w:val="24"/>
        </w:rPr>
        <w:t xml:space="preserve"> are as follows:  </w:t>
      </w:r>
    </w:p>
    <w:p w14:paraId="64114B47" w14:textId="77777777" w:rsidR="001A3ABE" w:rsidRPr="00902767" w:rsidRDefault="001A3ABE" w:rsidP="001A3ABE">
      <w:pPr>
        <w:spacing w:after="0"/>
        <w:ind w:left="360"/>
        <w:rPr>
          <w:sz w:val="24"/>
          <w:szCs w:val="24"/>
        </w:rPr>
      </w:pPr>
    </w:p>
    <w:p w14:paraId="0681C6AD" w14:textId="77777777" w:rsidR="001A3ABE" w:rsidRPr="00902767" w:rsidRDefault="001A3ABE" w:rsidP="00DC1D14">
      <w:pPr>
        <w:pStyle w:val="ListParagraph"/>
        <w:numPr>
          <w:ilvl w:val="0"/>
          <w:numId w:val="8"/>
        </w:numPr>
        <w:rPr>
          <w:rFonts w:cstheme="minorHAnsi"/>
          <w:sz w:val="24"/>
          <w:szCs w:val="24"/>
        </w:rPr>
      </w:pPr>
      <w:r w:rsidRPr="00902767">
        <w:rPr>
          <w:rFonts w:cstheme="minorHAnsi"/>
          <w:sz w:val="24"/>
          <w:szCs w:val="24"/>
        </w:rPr>
        <w:t>Police 8%</w:t>
      </w:r>
    </w:p>
    <w:p w14:paraId="3BAF9332" w14:textId="77777777" w:rsidR="001A3ABE" w:rsidRPr="00902767" w:rsidRDefault="001A3ABE" w:rsidP="00DC1D14">
      <w:pPr>
        <w:pStyle w:val="ListParagraph"/>
        <w:numPr>
          <w:ilvl w:val="0"/>
          <w:numId w:val="8"/>
        </w:numPr>
        <w:rPr>
          <w:rFonts w:cstheme="minorHAnsi"/>
          <w:sz w:val="24"/>
          <w:szCs w:val="24"/>
        </w:rPr>
      </w:pPr>
      <w:r w:rsidRPr="00902767">
        <w:rPr>
          <w:rFonts w:cstheme="minorHAnsi"/>
          <w:sz w:val="24"/>
          <w:szCs w:val="24"/>
        </w:rPr>
        <w:t>Fire 7%</w:t>
      </w:r>
    </w:p>
    <w:p w14:paraId="59AEAF6B" w14:textId="77777777" w:rsidR="001A3ABE" w:rsidRPr="00902767" w:rsidRDefault="001A3ABE" w:rsidP="00DC1D14">
      <w:pPr>
        <w:pStyle w:val="ListParagraph"/>
        <w:numPr>
          <w:ilvl w:val="0"/>
          <w:numId w:val="8"/>
        </w:numPr>
        <w:rPr>
          <w:rFonts w:cstheme="minorHAnsi"/>
          <w:sz w:val="24"/>
          <w:szCs w:val="24"/>
        </w:rPr>
      </w:pPr>
      <w:r w:rsidRPr="00902767">
        <w:rPr>
          <w:rFonts w:cstheme="minorHAnsi"/>
          <w:sz w:val="24"/>
          <w:szCs w:val="24"/>
        </w:rPr>
        <w:t>ASFME 4%</w:t>
      </w:r>
    </w:p>
    <w:p w14:paraId="1D8C75F0" w14:textId="77777777" w:rsidR="001A3ABE" w:rsidRPr="00902767" w:rsidRDefault="001A3ABE" w:rsidP="00DC1D14">
      <w:pPr>
        <w:pStyle w:val="ListParagraph"/>
        <w:numPr>
          <w:ilvl w:val="0"/>
          <w:numId w:val="8"/>
        </w:numPr>
        <w:rPr>
          <w:rFonts w:cstheme="minorHAnsi"/>
          <w:sz w:val="24"/>
          <w:szCs w:val="24"/>
        </w:rPr>
      </w:pPr>
      <w:r w:rsidRPr="00902767">
        <w:rPr>
          <w:rFonts w:cstheme="minorHAnsi"/>
          <w:sz w:val="24"/>
          <w:szCs w:val="24"/>
        </w:rPr>
        <w:t>Management 5%</w:t>
      </w:r>
    </w:p>
    <w:p w14:paraId="30953867" w14:textId="77777777" w:rsidR="001A3ABE" w:rsidRPr="00902767" w:rsidRDefault="001A3ABE" w:rsidP="001A3ABE">
      <w:pPr>
        <w:rPr>
          <w:rFonts w:ascii="Times New Roman" w:hAnsi="Times New Roman" w:cs="Times New Roman"/>
        </w:rPr>
      </w:pPr>
    </w:p>
    <w:p w14:paraId="67A19471" w14:textId="530B7C81" w:rsidR="001A3ABE" w:rsidRPr="00902767" w:rsidRDefault="001A3ABE" w:rsidP="001A3ABE">
      <w:pPr>
        <w:rPr>
          <w:rFonts w:cstheme="minorHAnsi"/>
          <w:b/>
          <w:sz w:val="24"/>
          <w:szCs w:val="24"/>
          <w:u w:val="single"/>
        </w:rPr>
      </w:pPr>
      <w:r w:rsidRPr="00902767">
        <w:rPr>
          <w:rFonts w:cstheme="minorHAnsi"/>
          <w:b/>
          <w:sz w:val="24"/>
          <w:szCs w:val="24"/>
          <w:u w:val="single"/>
        </w:rPr>
        <w:t>R</w:t>
      </w:r>
      <w:r w:rsidR="00944125">
        <w:rPr>
          <w:rFonts w:cstheme="minorHAnsi"/>
          <w:b/>
          <w:sz w:val="24"/>
          <w:szCs w:val="24"/>
          <w:u w:val="single"/>
        </w:rPr>
        <w:t>eading Area Water Authority</w:t>
      </w:r>
      <w:r w:rsidRPr="00902767">
        <w:rPr>
          <w:rFonts w:cstheme="minorHAnsi"/>
          <w:b/>
          <w:sz w:val="24"/>
          <w:szCs w:val="24"/>
          <w:u w:val="single"/>
        </w:rPr>
        <w:t xml:space="preserve"> Transfer and R</w:t>
      </w:r>
      <w:r w:rsidR="00944125">
        <w:rPr>
          <w:rFonts w:cstheme="minorHAnsi"/>
          <w:b/>
          <w:sz w:val="24"/>
          <w:szCs w:val="24"/>
          <w:u w:val="single"/>
        </w:rPr>
        <w:t xml:space="preserve">eading </w:t>
      </w:r>
      <w:r w:rsidRPr="00902767">
        <w:rPr>
          <w:rFonts w:cstheme="minorHAnsi"/>
          <w:b/>
          <w:sz w:val="24"/>
          <w:szCs w:val="24"/>
          <w:u w:val="single"/>
        </w:rPr>
        <w:t>P</w:t>
      </w:r>
      <w:r w:rsidR="00944125">
        <w:rPr>
          <w:rFonts w:cstheme="minorHAnsi"/>
          <w:b/>
          <w:sz w:val="24"/>
          <w:szCs w:val="24"/>
          <w:u w:val="single"/>
        </w:rPr>
        <w:t xml:space="preserve">arking </w:t>
      </w:r>
      <w:r w:rsidRPr="00902767">
        <w:rPr>
          <w:rFonts w:cstheme="minorHAnsi"/>
          <w:b/>
          <w:sz w:val="24"/>
          <w:szCs w:val="24"/>
          <w:u w:val="single"/>
        </w:rPr>
        <w:t>A</w:t>
      </w:r>
      <w:r w:rsidR="00944125">
        <w:rPr>
          <w:rFonts w:cstheme="minorHAnsi"/>
          <w:b/>
          <w:sz w:val="24"/>
          <w:szCs w:val="24"/>
          <w:u w:val="single"/>
        </w:rPr>
        <w:t>uthority</w:t>
      </w:r>
      <w:r w:rsidRPr="00902767">
        <w:rPr>
          <w:rFonts w:cstheme="minorHAnsi"/>
          <w:b/>
          <w:sz w:val="24"/>
          <w:szCs w:val="24"/>
          <w:u w:val="single"/>
        </w:rPr>
        <w:t xml:space="preserve"> Agreement</w:t>
      </w:r>
    </w:p>
    <w:p w14:paraId="3CC8A8C3" w14:textId="446AB5A3" w:rsidR="001A3ABE" w:rsidRPr="00902767" w:rsidRDefault="001A3ABE" w:rsidP="001A3ABE">
      <w:pPr>
        <w:rPr>
          <w:sz w:val="24"/>
          <w:szCs w:val="24"/>
        </w:rPr>
      </w:pPr>
      <w:r w:rsidRPr="00902767">
        <w:rPr>
          <w:sz w:val="24"/>
          <w:szCs w:val="24"/>
        </w:rPr>
        <w:t xml:space="preserve">The Reading </w:t>
      </w:r>
      <w:r w:rsidR="00944125">
        <w:rPr>
          <w:sz w:val="24"/>
          <w:szCs w:val="24"/>
        </w:rPr>
        <w:t xml:space="preserve">Area </w:t>
      </w:r>
      <w:r w:rsidRPr="00902767">
        <w:rPr>
          <w:sz w:val="24"/>
          <w:szCs w:val="24"/>
        </w:rPr>
        <w:t xml:space="preserve">Water Authority </w:t>
      </w:r>
      <w:r w:rsidR="00944125">
        <w:rPr>
          <w:sz w:val="24"/>
          <w:szCs w:val="24"/>
        </w:rPr>
        <w:t xml:space="preserve">(RAWA) </w:t>
      </w:r>
      <w:r w:rsidRPr="00902767">
        <w:rPr>
          <w:sz w:val="24"/>
          <w:szCs w:val="24"/>
        </w:rPr>
        <w:t xml:space="preserve">and the Reading Parking </w:t>
      </w:r>
      <w:r w:rsidRPr="00944125">
        <w:rPr>
          <w:sz w:val="24"/>
          <w:szCs w:val="24"/>
        </w:rPr>
        <w:t>Authority (R</w:t>
      </w:r>
      <w:r w:rsidR="00944125" w:rsidRPr="00944125">
        <w:rPr>
          <w:sz w:val="24"/>
          <w:szCs w:val="24"/>
        </w:rPr>
        <w:t>PA</w:t>
      </w:r>
      <w:r w:rsidRPr="00944125">
        <w:rPr>
          <w:sz w:val="24"/>
          <w:szCs w:val="24"/>
        </w:rPr>
        <w:t>)</w:t>
      </w:r>
      <w:r w:rsidRPr="00902767">
        <w:rPr>
          <w:sz w:val="24"/>
          <w:szCs w:val="24"/>
        </w:rPr>
        <w:t xml:space="preserve"> are two component units that contribute to the City’s finances. The 2023 proposed budget reflects a transfer of $10.8 million as a result of the lease arrangement that RAWA has with the </w:t>
      </w:r>
      <w:proofErr w:type="gramStart"/>
      <w:r w:rsidRPr="00902767">
        <w:rPr>
          <w:sz w:val="24"/>
          <w:szCs w:val="24"/>
        </w:rPr>
        <w:t>City</w:t>
      </w:r>
      <w:proofErr w:type="gramEnd"/>
      <w:r w:rsidRPr="00902767">
        <w:rPr>
          <w:sz w:val="24"/>
          <w:szCs w:val="24"/>
        </w:rPr>
        <w:t>. In addition, the City will receive about $1.7 million from</w:t>
      </w:r>
      <w:r w:rsidR="00944125">
        <w:rPr>
          <w:sz w:val="24"/>
          <w:szCs w:val="24"/>
        </w:rPr>
        <w:t xml:space="preserve"> the RPA</w:t>
      </w:r>
      <w:r w:rsidRPr="00902767">
        <w:rPr>
          <w:sz w:val="24"/>
          <w:szCs w:val="24"/>
        </w:rPr>
        <w:t xml:space="preserve"> in accordance with the terms of the agreement between the City and the RPA.          </w:t>
      </w:r>
    </w:p>
    <w:p w14:paraId="78FF2863" w14:textId="77777777" w:rsidR="001A3ABE" w:rsidRPr="00902767" w:rsidRDefault="001A3ABE" w:rsidP="001A3ABE">
      <w:pPr>
        <w:rPr>
          <w:rFonts w:ascii="Times New Roman" w:hAnsi="Times New Roman" w:cs="Times New Roman"/>
          <w:b/>
        </w:rPr>
      </w:pPr>
    </w:p>
    <w:p w14:paraId="6FBD5F37" w14:textId="70371FEA" w:rsidR="001A3ABE" w:rsidRPr="00CA4411" w:rsidRDefault="001A3ABE" w:rsidP="001A3ABE">
      <w:pPr>
        <w:rPr>
          <w:rFonts w:cstheme="minorHAnsi"/>
          <w:b/>
          <w:sz w:val="24"/>
          <w:szCs w:val="24"/>
          <w:u w:val="single"/>
        </w:rPr>
      </w:pPr>
      <w:r w:rsidRPr="00CA4411">
        <w:rPr>
          <w:rFonts w:cstheme="minorHAnsi"/>
          <w:b/>
          <w:sz w:val="24"/>
          <w:szCs w:val="24"/>
          <w:u w:val="single"/>
        </w:rPr>
        <w:t>S</w:t>
      </w:r>
      <w:r w:rsidR="002A57F5" w:rsidRPr="00CA4411">
        <w:rPr>
          <w:rFonts w:cstheme="minorHAnsi"/>
          <w:b/>
          <w:sz w:val="24"/>
          <w:szCs w:val="24"/>
          <w:u w:val="single"/>
        </w:rPr>
        <w:t>ewer Fund</w:t>
      </w:r>
      <w:r w:rsidRPr="00CA4411">
        <w:rPr>
          <w:rFonts w:cstheme="minorHAnsi"/>
          <w:b/>
          <w:sz w:val="24"/>
          <w:szCs w:val="24"/>
          <w:u w:val="single"/>
        </w:rPr>
        <w:t xml:space="preserve"> Transfer</w:t>
      </w:r>
    </w:p>
    <w:p w14:paraId="5698859C" w14:textId="5E4521F0" w:rsidR="0068788E" w:rsidRDefault="001A3ABE" w:rsidP="001A3ABE">
      <w:pPr>
        <w:rPr>
          <w:sz w:val="24"/>
          <w:szCs w:val="24"/>
        </w:rPr>
      </w:pPr>
      <w:r w:rsidRPr="00CA4411">
        <w:rPr>
          <w:sz w:val="24"/>
          <w:szCs w:val="24"/>
        </w:rPr>
        <w:t xml:space="preserve">Through the course of the last twelve years, the City was only permitted to transfer $3 million from the </w:t>
      </w:r>
      <w:r w:rsidR="00CA4411" w:rsidRPr="00CA4411">
        <w:rPr>
          <w:sz w:val="24"/>
          <w:szCs w:val="24"/>
        </w:rPr>
        <w:t>S</w:t>
      </w:r>
      <w:r w:rsidRPr="00CA4411">
        <w:rPr>
          <w:sz w:val="24"/>
          <w:szCs w:val="24"/>
        </w:rPr>
        <w:t xml:space="preserve">ewer </w:t>
      </w:r>
      <w:r w:rsidR="00CA4411" w:rsidRPr="00CA4411">
        <w:rPr>
          <w:sz w:val="24"/>
          <w:szCs w:val="24"/>
        </w:rPr>
        <w:t>F</w:t>
      </w:r>
      <w:r w:rsidRPr="00CA4411">
        <w:rPr>
          <w:sz w:val="24"/>
          <w:szCs w:val="24"/>
        </w:rPr>
        <w:t>und</w:t>
      </w:r>
      <w:r w:rsidRPr="00902767">
        <w:rPr>
          <w:sz w:val="24"/>
          <w:szCs w:val="24"/>
        </w:rPr>
        <w:t xml:space="preserve"> to the General Fund. And most recently, the Department of Justice (DOJ) gave verbal permission for the </w:t>
      </w:r>
      <w:proofErr w:type="gramStart"/>
      <w:r w:rsidRPr="00902767">
        <w:rPr>
          <w:sz w:val="24"/>
          <w:szCs w:val="24"/>
        </w:rPr>
        <w:t>City</w:t>
      </w:r>
      <w:proofErr w:type="gramEnd"/>
      <w:r w:rsidRPr="00902767">
        <w:rPr>
          <w:sz w:val="24"/>
          <w:szCs w:val="24"/>
        </w:rPr>
        <w:t xml:space="preserve"> to transfer $4.5 million for the 2023 year budget</w:t>
      </w:r>
      <w:r w:rsidR="00CA4411">
        <w:rPr>
          <w:sz w:val="24"/>
          <w:szCs w:val="24"/>
        </w:rPr>
        <w:t>,</w:t>
      </w:r>
      <w:r w:rsidRPr="00902767">
        <w:rPr>
          <w:sz w:val="24"/>
          <w:szCs w:val="24"/>
        </w:rPr>
        <w:t xml:space="preserve"> which is an increase of $1.</w:t>
      </w:r>
      <w:r w:rsidR="00274130">
        <w:rPr>
          <w:sz w:val="24"/>
          <w:szCs w:val="24"/>
        </w:rPr>
        <w:t>5</w:t>
      </w:r>
      <w:r w:rsidRPr="00902767">
        <w:rPr>
          <w:sz w:val="24"/>
          <w:szCs w:val="24"/>
        </w:rPr>
        <w:t xml:space="preserve"> million above the previous $3 million. </w:t>
      </w:r>
    </w:p>
    <w:p w14:paraId="4EFAA78F" w14:textId="1D33DB84" w:rsidR="001A3ABE" w:rsidRPr="00902767" w:rsidRDefault="001A3ABE" w:rsidP="001A3ABE">
      <w:pPr>
        <w:rPr>
          <w:sz w:val="24"/>
          <w:szCs w:val="24"/>
        </w:rPr>
      </w:pPr>
      <w:proofErr w:type="gramStart"/>
      <w:r w:rsidRPr="00902767">
        <w:rPr>
          <w:sz w:val="24"/>
          <w:szCs w:val="24"/>
        </w:rPr>
        <w:t>In the event that</w:t>
      </w:r>
      <w:proofErr w:type="gramEnd"/>
      <w:r w:rsidRPr="00902767">
        <w:rPr>
          <w:sz w:val="24"/>
          <w:szCs w:val="24"/>
        </w:rPr>
        <w:t xml:space="preserve"> </w:t>
      </w:r>
      <w:r w:rsidR="0068788E">
        <w:rPr>
          <w:sz w:val="24"/>
          <w:szCs w:val="24"/>
        </w:rPr>
        <w:t xml:space="preserve">the City does not receive written confirmation from the DOJ, and </w:t>
      </w:r>
      <w:r w:rsidRPr="00902767">
        <w:rPr>
          <w:sz w:val="24"/>
          <w:szCs w:val="24"/>
        </w:rPr>
        <w:t xml:space="preserve">the DOJ rescinds </w:t>
      </w:r>
      <w:r w:rsidR="0068788E">
        <w:rPr>
          <w:sz w:val="24"/>
          <w:szCs w:val="24"/>
        </w:rPr>
        <w:t xml:space="preserve">the </w:t>
      </w:r>
      <w:r w:rsidRPr="00902767">
        <w:rPr>
          <w:sz w:val="24"/>
          <w:szCs w:val="24"/>
        </w:rPr>
        <w:t>transfer</w:t>
      </w:r>
      <w:r w:rsidR="0068788E">
        <w:rPr>
          <w:sz w:val="24"/>
          <w:szCs w:val="24"/>
        </w:rPr>
        <w:t xml:space="preserve"> of</w:t>
      </w:r>
      <w:r w:rsidRPr="00902767">
        <w:rPr>
          <w:sz w:val="24"/>
          <w:szCs w:val="24"/>
        </w:rPr>
        <w:t xml:space="preserve"> these additional funds, the Administration </w:t>
      </w:r>
      <w:r w:rsidR="0068788E">
        <w:rPr>
          <w:sz w:val="24"/>
          <w:szCs w:val="24"/>
        </w:rPr>
        <w:t>should</w:t>
      </w:r>
      <w:r w:rsidRPr="00902767">
        <w:rPr>
          <w:sz w:val="24"/>
          <w:szCs w:val="24"/>
        </w:rPr>
        <w:t xml:space="preserve"> have a </w:t>
      </w:r>
      <w:r w:rsidR="0068788E">
        <w:rPr>
          <w:sz w:val="24"/>
          <w:szCs w:val="24"/>
        </w:rPr>
        <w:t xml:space="preserve">contingent </w:t>
      </w:r>
      <w:r w:rsidRPr="00902767">
        <w:rPr>
          <w:sz w:val="24"/>
          <w:szCs w:val="24"/>
        </w:rPr>
        <w:t xml:space="preserve">plan for </w:t>
      </w:r>
      <w:r w:rsidR="0068788E">
        <w:rPr>
          <w:sz w:val="24"/>
          <w:szCs w:val="24"/>
        </w:rPr>
        <w:t>replacing the</w:t>
      </w:r>
      <w:r w:rsidRPr="00902767">
        <w:rPr>
          <w:sz w:val="24"/>
          <w:szCs w:val="24"/>
        </w:rPr>
        <w:t xml:space="preserve"> $1.</w:t>
      </w:r>
      <w:r w:rsidR="003041BE">
        <w:rPr>
          <w:sz w:val="24"/>
          <w:szCs w:val="24"/>
        </w:rPr>
        <w:t>5</w:t>
      </w:r>
      <w:r w:rsidR="0068788E">
        <w:rPr>
          <w:sz w:val="24"/>
          <w:szCs w:val="24"/>
        </w:rPr>
        <w:t xml:space="preserve"> mil</w:t>
      </w:r>
      <w:r w:rsidR="00260272">
        <w:rPr>
          <w:sz w:val="24"/>
          <w:szCs w:val="24"/>
        </w:rPr>
        <w:t xml:space="preserve">lion </w:t>
      </w:r>
      <w:r w:rsidR="00260272" w:rsidRPr="00CA4411">
        <w:rPr>
          <w:sz w:val="24"/>
          <w:szCs w:val="24"/>
        </w:rPr>
        <w:t xml:space="preserve">to balance </w:t>
      </w:r>
      <w:r w:rsidR="00CA4411" w:rsidRPr="00CA4411">
        <w:rPr>
          <w:sz w:val="24"/>
          <w:szCs w:val="24"/>
        </w:rPr>
        <w:t xml:space="preserve">the </w:t>
      </w:r>
      <w:r w:rsidR="00260272" w:rsidRPr="00CA4411">
        <w:rPr>
          <w:sz w:val="24"/>
          <w:szCs w:val="24"/>
        </w:rPr>
        <w:t>2023</w:t>
      </w:r>
      <w:r w:rsidRPr="00902767">
        <w:rPr>
          <w:sz w:val="24"/>
          <w:szCs w:val="24"/>
        </w:rPr>
        <w:t xml:space="preserve"> General Fund budget.</w:t>
      </w:r>
    </w:p>
    <w:p w14:paraId="70B2F3F3" w14:textId="2947E0A5" w:rsidR="00260272" w:rsidRPr="00902767" w:rsidRDefault="00260272" w:rsidP="00260272">
      <w:pPr>
        <w:rPr>
          <w:sz w:val="24"/>
          <w:szCs w:val="24"/>
        </w:rPr>
      </w:pPr>
      <w:r w:rsidRPr="00902767">
        <w:rPr>
          <w:sz w:val="24"/>
          <w:szCs w:val="24"/>
        </w:rPr>
        <w:t xml:space="preserve">As a result of these transfers throughout the years, and the </w:t>
      </w:r>
      <w:r w:rsidR="001E1FFC">
        <w:rPr>
          <w:sz w:val="24"/>
          <w:szCs w:val="24"/>
        </w:rPr>
        <w:t>revenue received from the RPA</w:t>
      </w:r>
      <w:r w:rsidRPr="00902767">
        <w:rPr>
          <w:sz w:val="24"/>
          <w:szCs w:val="24"/>
        </w:rPr>
        <w:t xml:space="preserve">, the </w:t>
      </w:r>
      <w:r w:rsidRPr="00CA4411">
        <w:rPr>
          <w:sz w:val="24"/>
          <w:szCs w:val="24"/>
        </w:rPr>
        <w:t>City</w:t>
      </w:r>
      <w:r w:rsidR="00CA4411" w:rsidRPr="00CA4411">
        <w:rPr>
          <w:sz w:val="24"/>
          <w:szCs w:val="24"/>
        </w:rPr>
        <w:t>’s</w:t>
      </w:r>
      <w:r w:rsidRPr="00CA4411">
        <w:rPr>
          <w:sz w:val="24"/>
          <w:szCs w:val="24"/>
        </w:rPr>
        <w:t xml:space="preserve"> G</w:t>
      </w:r>
      <w:r w:rsidRPr="00902767">
        <w:rPr>
          <w:sz w:val="24"/>
          <w:szCs w:val="24"/>
        </w:rPr>
        <w:t>eneral Fund has a positive balance of $41.3 million as of December 31, 2021, of which $33.5 million is u</w:t>
      </w:r>
      <w:r w:rsidR="001E1FFC">
        <w:rPr>
          <w:sz w:val="24"/>
          <w:szCs w:val="24"/>
        </w:rPr>
        <w:t xml:space="preserve">nassigned. These significant sources of revenue helped </w:t>
      </w:r>
      <w:r w:rsidRPr="00902767">
        <w:rPr>
          <w:sz w:val="24"/>
          <w:szCs w:val="24"/>
        </w:rPr>
        <w:t xml:space="preserve">the </w:t>
      </w:r>
      <w:proofErr w:type="gramStart"/>
      <w:r w:rsidRPr="00902767">
        <w:rPr>
          <w:sz w:val="24"/>
          <w:szCs w:val="24"/>
        </w:rPr>
        <w:t>City</w:t>
      </w:r>
      <w:proofErr w:type="gramEnd"/>
      <w:r w:rsidRPr="00902767">
        <w:rPr>
          <w:sz w:val="24"/>
          <w:szCs w:val="24"/>
        </w:rPr>
        <w:t xml:space="preserve"> </w:t>
      </w:r>
      <w:r w:rsidR="001E1FFC">
        <w:rPr>
          <w:sz w:val="24"/>
          <w:szCs w:val="24"/>
        </w:rPr>
        <w:t>to</w:t>
      </w:r>
      <w:r w:rsidRPr="00902767">
        <w:rPr>
          <w:sz w:val="24"/>
          <w:szCs w:val="24"/>
        </w:rPr>
        <w:t xml:space="preserve"> exit Act 47 in July of 2022.</w:t>
      </w:r>
    </w:p>
    <w:p w14:paraId="3458570B" w14:textId="77777777" w:rsidR="001A3ABE" w:rsidRPr="00902767" w:rsidRDefault="001A3ABE" w:rsidP="001A3ABE">
      <w:pPr>
        <w:rPr>
          <w:rFonts w:ascii="Times New Roman" w:hAnsi="Times New Roman" w:cs="Times New Roman"/>
          <w:b/>
        </w:rPr>
      </w:pPr>
    </w:p>
    <w:p w14:paraId="35A50151" w14:textId="77777777" w:rsidR="0027042C" w:rsidRPr="00902767" w:rsidRDefault="0027042C" w:rsidP="0027042C">
      <w:pPr>
        <w:rPr>
          <w:rFonts w:ascii="Times New Roman" w:hAnsi="Times New Roman" w:cs="Times New Roman"/>
          <w:sz w:val="24"/>
          <w:szCs w:val="24"/>
        </w:rPr>
      </w:pPr>
    </w:p>
    <w:p w14:paraId="6C15BC1E" w14:textId="7004A021" w:rsidR="001A3ABE" w:rsidRPr="004B68B1" w:rsidRDefault="0027042C" w:rsidP="001A3ABE">
      <w:pPr>
        <w:rPr>
          <w:rFonts w:cstheme="minorHAnsi"/>
          <w:b/>
          <w:sz w:val="32"/>
          <w:szCs w:val="32"/>
        </w:rPr>
      </w:pPr>
      <w:r w:rsidRPr="004B68B1">
        <w:rPr>
          <w:rFonts w:cstheme="minorHAnsi"/>
          <w:b/>
          <w:sz w:val="32"/>
          <w:szCs w:val="32"/>
        </w:rPr>
        <w:lastRenderedPageBreak/>
        <w:t>General Fund Revenue</w:t>
      </w:r>
    </w:p>
    <w:p w14:paraId="19C91808" w14:textId="5FE37367" w:rsidR="0017325B" w:rsidRPr="00902767" w:rsidRDefault="00656CD7" w:rsidP="00B163EE">
      <w:pPr>
        <w:rPr>
          <w:rFonts w:cstheme="minorHAnsi"/>
          <w:b/>
          <w:sz w:val="24"/>
          <w:szCs w:val="24"/>
          <w:u w:val="single"/>
        </w:rPr>
      </w:pPr>
      <w:r w:rsidRPr="00902767">
        <w:rPr>
          <w:rFonts w:cstheme="minorHAnsi"/>
          <w:b/>
          <w:sz w:val="24"/>
          <w:szCs w:val="24"/>
          <w:u w:val="single"/>
        </w:rPr>
        <w:t>Property Tax Revenue</w:t>
      </w:r>
    </w:p>
    <w:p w14:paraId="45D2247A" w14:textId="575BD49D" w:rsidR="00F849D7" w:rsidRDefault="00CD1B75" w:rsidP="00AB67F7">
      <w:pPr>
        <w:rPr>
          <w:sz w:val="24"/>
          <w:szCs w:val="24"/>
        </w:rPr>
      </w:pPr>
      <w:r w:rsidRPr="00CA4411">
        <w:rPr>
          <w:sz w:val="24"/>
          <w:szCs w:val="24"/>
        </w:rPr>
        <w:t xml:space="preserve">The 2023 </w:t>
      </w:r>
      <w:r w:rsidR="00F433CB" w:rsidRPr="00CA4411">
        <w:rPr>
          <w:sz w:val="24"/>
          <w:szCs w:val="24"/>
        </w:rPr>
        <w:t xml:space="preserve">proposed </w:t>
      </w:r>
      <w:r w:rsidR="00A0120E" w:rsidRPr="00CA4411">
        <w:rPr>
          <w:sz w:val="24"/>
          <w:szCs w:val="24"/>
        </w:rPr>
        <w:t xml:space="preserve">budgeted </w:t>
      </w:r>
      <w:r w:rsidR="00F433CB" w:rsidRPr="00CA4411">
        <w:rPr>
          <w:sz w:val="24"/>
          <w:szCs w:val="24"/>
        </w:rPr>
        <w:t>for Property T</w:t>
      </w:r>
      <w:r w:rsidR="00A0120E" w:rsidRPr="00CA4411">
        <w:rPr>
          <w:sz w:val="24"/>
          <w:szCs w:val="24"/>
        </w:rPr>
        <w:t>ax</w:t>
      </w:r>
      <w:r w:rsidR="00F433CB" w:rsidRPr="00CA4411">
        <w:rPr>
          <w:sz w:val="24"/>
          <w:szCs w:val="24"/>
        </w:rPr>
        <w:t xml:space="preserve"> </w:t>
      </w:r>
      <w:r w:rsidR="00A0120E" w:rsidRPr="00CA4411">
        <w:rPr>
          <w:sz w:val="24"/>
          <w:szCs w:val="24"/>
        </w:rPr>
        <w:t xml:space="preserve">shows </w:t>
      </w:r>
      <w:r w:rsidR="00F849D7" w:rsidRPr="00CA4411">
        <w:rPr>
          <w:sz w:val="24"/>
          <w:szCs w:val="24"/>
        </w:rPr>
        <w:t>an</w:t>
      </w:r>
      <w:r w:rsidRPr="00CA4411">
        <w:rPr>
          <w:sz w:val="24"/>
          <w:szCs w:val="24"/>
        </w:rPr>
        <w:t xml:space="preserve"> increase of $140,768 </w:t>
      </w:r>
      <w:r w:rsidR="00A0120E" w:rsidRPr="00CA4411">
        <w:rPr>
          <w:sz w:val="24"/>
          <w:szCs w:val="24"/>
        </w:rPr>
        <w:t xml:space="preserve">when compared to the </w:t>
      </w:r>
      <w:r w:rsidRPr="00CA4411">
        <w:rPr>
          <w:sz w:val="24"/>
          <w:szCs w:val="24"/>
        </w:rPr>
        <w:t>2022</w:t>
      </w:r>
      <w:r w:rsidR="00A0120E" w:rsidRPr="00CA4411">
        <w:rPr>
          <w:sz w:val="24"/>
          <w:szCs w:val="24"/>
        </w:rPr>
        <w:t xml:space="preserve"> budget</w:t>
      </w:r>
      <w:r w:rsidRPr="00CA4411">
        <w:rPr>
          <w:sz w:val="24"/>
          <w:szCs w:val="24"/>
        </w:rPr>
        <w:t xml:space="preserve"> and </w:t>
      </w:r>
      <w:r w:rsidR="008655EB" w:rsidRPr="00CA4411">
        <w:rPr>
          <w:sz w:val="24"/>
          <w:szCs w:val="24"/>
        </w:rPr>
        <w:t>an increase of $1.1 million</w:t>
      </w:r>
      <w:r w:rsidRPr="00CA4411">
        <w:rPr>
          <w:sz w:val="24"/>
          <w:szCs w:val="24"/>
        </w:rPr>
        <w:t xml:space="preserve"> from </w:t>
      </w:r>
      <w:r w:rsidR="00CA4411" w:rsidRPr="00CA4411">
        <w:rPr>
          <w:sz w:val="24"/>
          <w:szCs w:val="24"/>
        </w:rPr>
        <w:t xml:space="preserve">the </w:t>
      </w:r>
      <w:r w:rsidRPr="00CA4411">
        <w:rPr>
          <w:sz w:val="24"/>
          <w:szCs w:val="24"/>
        </w:rPr>
        <w:t>2021</w:t>
      </w:r>
      <w:r w:rsidR="00A0120E" w:rsidRPr="00CA4411">
        <w:rPr>
          <w:sz w:val="24"/>
          <w:szCs w:val="24"/>
        </w:rPr>
        <w:t xml:space="preserve"> budget</w:t>
      </w:r>
      <w:r w:rsidR="00F849D7" w:rsidRPr="00CA4411">
        <w:rPr>
          <w:sz w:val="24"/>
          <w:szCs w:val="24"/>
        </w:rPr>
        <w:t xml:space="preserve">.  As of 10/31/2022, the </w:t>
      </w:r>
      <w:proofErr w:type="gramStart"/>
      <w:r w:rsidR="00F849D7" w:rsidRPr="00CA4411">
        <w:rPr>
          <w:sz w:val="24"/>
          <w:szCs w:val="24"/>
        </w:rPr>
        <w:t>City</w:t>
      </w:r>
      <w:proofErr w:type="gramEnd"/>
      <w:r w:rsidR="00F849D7" w:rsidRPr="00CA4411">
        <w:rPr>
          <w:sz w:val="24"/>
          <w:szCs w:val="24"/>
        </w:rPr>
        <w:t xml:space="preserve"> has recorded $24.</w:t>
      </w:r>
      <w:r w:rsidR="008655EB" w:rsidRPr="00CA4411">
        <w:rPr>
          <w:sz w:val="24"/>
          <w:szCs w:val="24"/>
        </w:rPr>
        <w:t>7</w:t>
      </w:r>
      <w:r w:rsidR="00F849D7" w:rsidRPr="00CA4411">
        <w:rPr>
          <w:sz w:val="24"/>
          <w:szCs w:val="24"/>
        </w:rPr>
        <w:t xml:space="preserve"> million </w:t>
      </w:r>
      <w:r w:rsidR="00CA4411" w:rsidRPr="00CA4411">
        <w:rPr>
          <w:sz w:val="24"/>
          <w:szCs w:val="24"/>
        </w:rPr>
        <w:t>(</w:t>
      </w:r>
      <w:r w:rsidR="00A0120E" w:rsidRPr="00CA4411">
        <w:rPr>
          <w:sz w:val="24"/>
          <w:szCs w:val="24"/>
        </w:rPr>
        <w:t xml:space="preserve">or </w:t>
      </w:r>
      <w:r w:rsidR="00F849D7" w:rsidRPr="00CA4411">
        <w:rPr>
          <w:sz w:val="24"/>
          <w:szCs w:val="24"/>
        </w:rPr>
        <w:t>9</w:t>
      </w:r>
      <w:r w:rsidR="008655EB" w:rsidRPr="00CA4411">
        <w:rPr>
          <w:sz w:val="24"/>
          <w:szCs w:val="24"/>
        </w:rPr>
        <w:t>7</w:t>
      </w:r>
      <w:r w:rsidR="00F849D7" w:rsidRPr="00CA4411">
        <w:rPr>
          <w:sz w:val="24"/>
          <w:szCs w:val="24"/>
        </w:rPr>
        <w:t>%</w:t>
      </w:r>
      <w:r w:rsidR="00CA4411" w:rsidRPr="00CA4411">
        <w:rPr>
          <w:sz w:val="24"/>
          <w:szCs w:val="24"/>
        </w:rPr>
        <w:t>)</w:t>
      </w:r>
      <w:r w:rsidR="00F849D7" w:rsidRPr="00CA4411">
        <w:rPr>
          <w:sz w:val="24"/>
          <w:szCs w:val="24"/>
        </w:rPr>
        <w:t xml:space="preserve"> of </w:t>
      </w:r>
      <w:r w:rsidR="003041BE" w:rsidRPr="00CA4411">
        <w:rPr>
          <w:sz w:val="24"/>
          <w:szCs w:val="24"/>
        </w:rPr>
        <w:t xml:space="preserve">the </w:t>
      </w:r>
      <w:r w:rsidR="00F849D7" w:rsidRPr="00CA4411">
        <w:rPr>
          <w:sz w:val="24"/>
          <w:szCs w:val="24"/>
        </w:rPr>
        <w:t>total budgeted amount for this line item.</w:t>
      </w:r>
      <w:r w:rsidR="00F849D7" w:rsidRPr="00902767">
        <w:rPr>
          <w:sz w:val="24"/>
          <w:szCs w:val="24"/>
        </w:rPr>
        <w:t xml:space="preserve">  </w:t>
      </w:r>
    </w:p>
    <w:p w14:paraId="3780F1B8" w14:textId="54C7830A" w:rsidR="00F14058" w:rsidRDefault="00F14058" w:rsidP="00AB67F7">
      <w:pPr>
        <w:rPr>
          <w:sz w:val="24"/>
          <w:szCs w:val="24"/>
        </w:rPr>
      </w:pPr>
      <w:r>
        <w:rPr>
          <w:sz w:val="24"/>
          <w:szCs w:val="24"/>
        </w:rPr>
        <w:t>Due to the pandemic in 2020, the Administration opted to give an extension on the collection of property taxes, which resulted i</w:t>
      </w:r>
      <w:r w:rsidR="0097302B">
        <w:rPr>
          <w:sz w:val="24"/>
          <w:szCs w:val="24"/>
        </w:rPr>
        <w:t xml:space="preserve">n a higher collection </w:t>
      </w:r>
      <w:r w:rsidR="00CA4411">
        <w:rPr>
          <w:sz w:val="24"/>
          <w:szCs w:val="24"/>
        </w:rPr>
        <w:t xml:space="preserve">than normal </w:t>
      </w:r>
      <w:r w:rsidR="0097302B">
        <w:rPr>
          <w:sz w:val="24"/>
          <w:szCs w:val="24"/>
        </w:rPr>
        <w:t xml:space="preserve">in 2021. </w:t>
      </w:r>
      <w:r>
        <w:rPr>
          <w:sz w:val="24"/>
          <w:szCs w:val="24"/>
        </w:rPr>
        <w:t xml:space="preserve"> </w:t>
      </w:r>
      <w:r w:rsidR="0097302B">
        <w:rPr>
          <w:sz w:val="24"/>
          <w:szCs w:val="24"/>
        </w:rPr>
        <w:t xml:space="preserve">Therefore, I believe that the Administration has budgeted properly.   </w:t>
      </w:r>
    </w:p>
    <w:p w14:paraId="04D6C89E" w14:textId="77777777" w:rsidR="00111C2D" w:rsidRPr="00902767" w:rsidRDefault="00111C2D" w:rsidP="00AB67F7">
      <w:pPr>
        <w:rPr>
          <w:sz w:val="24"/>
          <w:szCs w:val="24"/>
        </w:rPr>
      </w:pPr>
    </w:p>
    <w:tbl>
      <w:tblPr>
        <w:tblW w:w="9549" w:type="dxa"/>
        <w:tblLook w:val="04A0" w:firstRow="1" w:lastRow="0" w:firstColumn="1" w:lastColumn="0" w:noHBand="0" w:noVBand="1"/>
      </w:tblPr>
      <w:tblGrid>
        <w:gridCol w:w="2012"/>
        <w:gridCol w:w="1497"/>
        <w:gridCol w:w="1497"/>
        <w:gridCol w:w="1643"/>
        <w:gridCol w:w="1497"/>
        <w:gridCol w:w="1512"/>
      </w:tblGrid>
      <w:tr w:rsidR="0020161A" w:rsidRPr="0020161A" w14:paraId="068C4EF4" w14:textId="77777777" w:rsidTr="000D66F9">
        <w:trPr>
          <w:trHeight w:val="630"/>
        </w:trPr>
        <w:tc>
          <w:tcPr>
            <w:tcW w:w="1994"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069C3A5D" w14:textId="77777777" w:rsidR="0020161A" w:rsidRPr="00E31D4F" w:rsidRDefault="0020161A" w:rsidP="0020161A">
            <w:pPr>
              <w:spacing w:after="0" w:line="240" w:lineRule="auto"/>
              <w:rPr>
                <w:rFonts w:eastAsia="Times New Roman" w:cstheme="minorHAnsi"/>
                <w:color w:val="000000"/>
              </w:rPr>
            </w:pPr>
            <w:r w:rsidRPr="00E31D4F">
              <w:rPr>
                <w:rFonts w:eastAsia="Times New Roman" w:cstheme="minorHAnsi"/>
                <w:color w:val="000000"/>
              </w:rPr>
              <w:t>Account Description</w:t>
            </w:r>
          </w:p>
        </w:tc>
        <w:tc>
          <w:tcPr>
            <w:tcW w:w="1494" w:type="dxa"/>
            <w:tcBorders>
              <w:top w:val="single" w:sz="4" w:space="0" w:color="auto"/>
              <w:left w:val="nil"/>
              <w:bottom w:val="single" w:sz="4" w:space="0" w:color="auto"/>
              <w:right w:val="single" w:sz="4" w:space="0" w:color="auto"/>
            </w:tcBorders>
            <w:shd w:val="clear" w:color="000000" w:fill="FFF2CC"/>
            <w:vAlign w:val="center"/>
            <w:hideMark/>
          </w:tcPr>
          <w:p w14:paraId="3277C167" w14:textId="77777777" w:rsidR="0020161A" w:rsidRPr="00E31D4F" w:rsidRDefault="0020161A" w:rsidP="0020161A">
            <w:pPr>
              <w:spacing w:after="0" w:line="240" w:lineRule="auto"/>
              <w:jc w:val="center"/>
              <w:rPr>
                <w:rFonts w:eastAsia="Times New Roman" w:cstheme="minorHAnsi"/>
                <w:color w:val="000000"/>
              </w:rPr>
            </w:pPr>
            <w:r w:rsidRPr="00E31D4F">
              <w:rPr>
                <w:rFonts w:eastAsia="Times New Roman" w:cstheme="minorHAnsi"/>
                <w:color w:val="000000"/>
              </w:rPr>
              <w:t>2023 Proposed Budget</w:t>
            </w:r>
          </w:p>
        </w:tc>
        <w:tc>
          <w:tcPr>
            <w:tcW w:w="1453" w:type="dxa"/>
            <w:tcBorders>
              <w:top w:val="single" w:sz="4" w:space="0" w:color="auto"/>
              <w:left w:val="nil"/>
              <w:bottom w:val="single" w:sz="4" w:space="0" w:color="auto"/>
              <w:right w:val="single" w:sz="4" w:space="0" w:color="auto"/>
            </w:tcBorders>
            <w:shd w:val="clear" w:color="000000" w:fill="FFF2CC"/>
            <w:vAlign w:val="center"/>
            <w:hideMark/>
          </w:tcPr>
          <w:p w14:paraId="37434810" w14:textId="77777777" w:rsidR="0020161A" w:rsidRPr="00E31D4F" w:rsidRDefault="0020161A" w:rsidP="0020161A">
            <w:pPr>
              <w:spacing w:after="0" w:line="240" w:lineRule="auto"/>
              <w:jc w:val="center"/>
              <w:rPr>
                <w:rFonts w:eastAsia="Times New Roman" w:cstheme="minorHAnsi"/>
                <w:color w:val="000000"/>
              </w:rPr>
            </w:pPr>
            <w:r w:rsidRPr="00E31D4F">
              <w:rPr>
                <w:rFonts w:eastAsia="Times New Roman" w:cstheme="minorHAnsi"/>
                <w:color w:val="000000"/>
              </w:rPr>
              <w:t>2022 Final Budget</w:t>
            </w:r>
          </w:p>
        </w:tc>
        <w:tc>
          <w:tcPr>
            <w:tcW w:w="1643" w:type="dxa"/>
            <w:tcBorders>
              <w:top w:val="single" w:sz="4" w:space="0" w:color="auto"/>
              <w:left w:val="nil"/>
              <w:bottom w:val="single" w:sz="4" w:space="0" w:color="auto"/>
              <w:right w:val="single" w:sz="4" w:space="0" w:color="auto"/>
            </w:tcBorders>
            <w:shd w:val="clear" w:color="000000" w:fill="FFF2CC"/>
            <w:vAlign w:val="center"/>
            <w:hideMark/>
          </w:tcPr>
          <w:p w14:paraId="2B3057C5" w14:textId="77777777" w:rsidR="0020161A" w:rsidRPr="00E31D4F" w:rsidRDefault="0020161A" w:rsidP="0020161A">
            <w:pPr>
              <w:spacing w:after="0" w:line="240" w:lineRule="auto"/>
              <w:jc w:val="center"/>
              <w:rPr>
                <w:rFonts w:eastAsia="Times New Roman" w:cstheme="minorHAnsi"/>
                <w:color w:val="000000"/>
              </w:rPr>
            </w:pPr>
            <w:r w:rsidRPr="00E31D4F">
              <w:rPr>
                <w:rFonts w:eastAsia="Times New Roman" w:cstheme="minorHAnsi"/>
                <w:color w:val="000000"/>
              </w:rPr>
              <w:t>YTD 10/31/2022</w:t>
            </w:r>
          </w:p>
        </w:tc>
        <w:tc>
          <w:tcPr>
            <w:tcW w:w="1453" w:type="dxa"/>
            <w:tcBorders>
              <w:top w:val="single" w:sz="4" w:space="0" w:color="auto"/>
              <w:left w:val="nil"/>
              <w:bottom w:val="single" w:sz="4" w:space="0" w:color="auto"/>
              <w:right w:val="single" w:sz="4" w:space="0" w:color="auto"/>
            </w:tcBorders>
            <w:shd w:val="clear" w:color="000000" w:fill="FFF2CC"/>
            <w:vAlign w:val="center"/>
            <w:hideMark/>
          </w:tcPr>
          <w:p w14:paraId="78A3DEC1" w14:textId="77777777" w:rsidR="0020161A" w:rsidRPr="00E31D4F" w:rsidRDefault="0020161A" w:rsidP="0020161A">
            <w:pPr>
              <w:spacing w:after="0" w:line="240" w:lineRule="auto"/>
              <w:jc w:val="center"/>
              <w:rPr>
                <w:rFonts w:eastAsia="Times New Roman" w:cstheme="minorHAnsi"/>
                <w:color w:val="000000"/>
              </w:rPr>
            </w:pPr>
            <w:r w:rsidRPr="00E31D4F">
              <w:rPr>
                <w:rFonts w:eastAsia="Times New Roman" w:cstheme="minorHAnsi"/>
                <w:color w:val="000000"/>
              </w:rPr>
              <w:t>2021 Final Budget</w:t>
            </w:r>
          </w:p>
        </w:tc>
        <w:tc>
          <w:tcPr>
            <w:tcW w:w="1512"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41A5892D" w14:textId="77777777" w:rsidR="0020161A" w:rsidRPr="00E31D4F" w:rsidRDefault="0020161A" w:rsidP="0020161A">
            <w:pPr>
              <w:spacing w:after="0" w:line="240" w:lineRule="auto"/>
              <w:jc w:val="center"/>
              <w:rPr>
                <w:rFonts w:eastAsia="Times New Roman" w:cstheme="minorHAnsi"/>
                <w:color w:val="000000"/>
              </w:rPr>
            </w:pPr>
            <w:r w:rsidRPr="00E31D4F">
              <w:rPr>
                <w:rFonts w:eastAsia="Times New Roman" w:cstheme="minorHAnsi"/>
                <w:color w:val="000000"/>
              </w:rPr>
              <w:t xml:space="preserve">YTD 12/31/21 </w:t>
            </w:r>
          </w:p>
        </w:tc>
      </w:tr>
      <w:tr w:rsidR="0020161A" w:rsidRPr="0020161A" w14:paraId="46934AF4" w14:textId="77777777" w:rsidTr="000D66F9">
        <w:trPr>
          <w:trHeight w:val="307"/>
        </w:trPr>
        <w:tc>
          <w:tcPr>
            <w:tcW w:w="1994" w:type="dxa"/>
            <w:tcBorders>
              <w:top w:val="nil"/>
              <w:left w:val="single" w:sz="4" w:space="0" w:color="auto"/>
              <w:bottom w:val="single" w:sz="4" w:space="0" w:color="auto"/>
              <w:right w:val="single" w:sz="4" w:space="0" w:color="auto"/>
            </w:tcBorders>
            <w:shd w:val="clear" w:color="000000" w:fill="F2F2F2"/>
            <w:noWrap/>
            <w:vAlign w:val="bottom"/>
            <w:hideMark/>
          </w:tcPr>
          <w:p w14:paraId="4FBDA4AE" w14:textId="77777777" w:rsidR="0020161A" w:rsidRPr="00E31D4F" w:rsidRDefault="0020161A" w:rsidP="0020161A">
            <w:pPr>
              <w:spacing w:after="0" w:line="240" w:lineRule="auto"/>
              <w:rPr>
                <w:rFonts w:eastAsia="Times New Roman" w:cstheme="minorHAnsi"/>
                <w:color w:val="000000"/>
              </w:rPr>
            </w:pPr>
            <w:r w:rsidRPr="00E31D4F">
              <w:rPr>
                <w:rFonts w:eastAsia="Times New Roman" w:cstheme="minorHAnsi"/>
                <w:color w:val="000000"/>
              </w:rPr>
              <w:t>Discount/Allowance</w:t>
            </w:r>
          </w:p>
        </w:tc>
        <w:tc>
          <w:tcPr>
            <w:tcW w:w="1494" w:type="dxa"/>
            <w:tcBorders>
              <w:top w:val="nil"/>
              <w:left w:val="nil"/>
              <w:bottom w:val="single" w:sz="4" w:space="0" w:color="auto"/>
              <w:right w:val="single" w:sz="4" w:space="0" w:color="auto"/>
            </w:tcBorders>
            <w:shd w:val="clear" w:color="000000" w:fill="F2F2F2"/>
            <w:noWrap/>
            <w:vAlign w:val="bottom"/>
            <w:hideMark/>
          </w:tcPr>
          <w:p w14:paraId="39639056"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(384,031.00)</w:t>
            </w:r>
          </w:p>
        </w:tc>
        <w:tc>
          <w:tcPr>
            <w:tcW w:w="1453" w:type="dxa"/>
            <w:tcBorders>
              <w:top w:val="nil"/>
              <w:left w:val="nil"/>
              <w:bottom w:val="single" w:sz="4" w:space="0" w:color="auto"/>
              <w:right w:val="single" w:sz="4" w:space="0" w:color="auto"/>
            </w:tcBorders>
            <w:shd w:val="clear" w:color="000000" w:fill="F2F2F2"/>
            <w:noWrap/>
            <w:vAlign w:val="bottom"/>
            <w:hideMark/>
          </w:tcPr>
          <w:p w14:paraId="3BA50703"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(383,557.00)</w:t>
            </w:r>
          </w:p>
        </w:tc>
        <w:tc>
          <w:tcPr>
            <w:tcW w:w="1643" w:type="dxa"/>
            <w:tcBorders>
              <w:top w:val="nil"/>
              <w:left w:val="nil"/>
              <w:bottom w:val="single" w:sz="4" w:space="0" w:color="auto"/>
              <w:right w:val="single" w:sz="4" w:space="0" w:color="auto"/>
            </w:tcBorders>
            <w:shd w:val="clear" w:color="000000" w:fill="F2F2F2"/>
            <w:noWrap/>
            <w:vAlign w:val="bottom"/>
            <w:hideMark/>
          </w:tcPr>
          <w:p w14:paraId="450ADAC7"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(386,740.93)</w:t>
            </w:r>
          </w:p>
        </w:tc>
        <w:tc>
          <w:tcPr>
            <w:tcW w:w="1453" w:type="dxa"/>
            <w:tcBorders>
              <w:top w:val="nil"/>
              <w:left w:val="nil"/>
              <w:bottom w:val="single" w:sz="4" w:space="0" w:color="auto"/>
              <w:right w:val="single" w:sz="4" w:space="0" w:color="auto"/>
            </w:tcBorders>
            <w:shd w:val="clear" w:color="000000" w:fill="F2F2F2"/>
            <w:noWrap/>
            <w:vAlign w:val="bottom"/>
            <w:hideMark/>
          </w:tcPr>
          <w:p w14:paraId="4C77D238"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(367,000.00)</w:t>
            </w:r>
          </w:p>
        </w:tc>
        <w:tc>
          <w:tcPr>
            <w:tcW w:w="1512" w:type="dxa"/>
            <w:tcBorders>
              <w:top w:val="nil"/>
              <w:left w:val="single" w:sz="4" w:space="0" w:color="auto"/>
              <w:bottom w:val="single" w:sz="4" w:space="0" w:color="auto"/>
              <w:right w:val="single" w:sz="4" w:space="0" w:color="auto"/>
            </w:tcBorders>
            <w:shd w:val="clear" w:color="000000" w:fill="F2F2F2"/>
            <w:vAlign w:val="bottom"/>
            <w:hideMark/>
          </w:tcPr>
          <w:p w14:paraId="2BC88496"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(393,802.59)</w:t>
            </w:r>
          </w:p>
        </w:tc>
      </w:tr>
      <w:tr w:rsidR="0020161A" w:rsidRPr="0020161A" w14:paraId="21FBFBB1" w14:textId="77777777" w:rsidTr="000D66F9">
        <w:trPr>
          <w:trHeight w:val="307"/>
        </w:trPr>
        <w:tc>
          <w:tcPr>
            <w:tcW w:w="1994" w:type="dxa"/>
            <w:tcBorders>
              <w:top w:val="nil"/>
              <w:left w:val="single" w:sz="4" w:space="0" w:color="auto"/>
              <w:bottom w:val="single" w:sz="4" w:space="0" w:color="auto"/>
              <w:right w:val="single" w:sz="4" w:space="0" w:color="auto"/>
            </w:tcBorders>
            <w:shd w:val="clear" w:color="000000" w:fill="F2F2F2"/>
            <w:noWrap/>
            <w:vAlign w:val="bottom"/>
            <w:hideMark/>
          </w:tcPr>
          <w:p w14:paraId="1BAF5207" w14:textId="77777777" w:rsidR="0020161A" w:rsidRPr="00E31D4F" w:rsidRDefault="0020161A" w:rsidP="0020161A">
            <w:pPr>
              <w:spacing w:after="0" w:line="240" w:lineRule="auto"/>
              <w:rPr>
                <w:rFonts w:eastAsia="Times New Roman" w:cstheme="minorHAnsi"/>
                <w:color w:val="000000"/>
              </w:rPr>
            </w:pPr>
            <w:r w:rsidRPr="00E31D4F">
              <w:rPr>
                <w:rFonts w:eastAsia="Times New Roman" w:cstheme="minorHAnsi"/>
                <w:color w:val="000000"/>
              </w:rPr>
              <w:t>Property Tax Current</w:t>
            </w:r>
          </w:p>
        </w:tc>
        <w:tc>
          <w:tcPr>
            <w:tcW w:w="1494" w:type="dxa"/>
            <w:tcBorders>
              <w:top w:val="nil"/>
              <w:left w:val="nil"/>
              <w:bottom w:val="single" w:sz="4" w:space="0" w:color="auto"/>
              <w:right w:val="single" w:sz="4" w:space="0" w:color="auto"/>
            </w:tcBorders>
            <w:shd w:val="clear" w:color="000000" w:fill="F2F2F2"/>
            <w:noWrap/>
            <w:vAlign w:val="bottom"/>
            <w:hideMark/>
          </w:tcPr>
          <w:p w14:paraId="2FEA92C9"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23,041,829.00 </w:t>
            </w:r>
          </w:p>
        </w:tc>
        <w:tc>
          <w:tcPr>
            <w:tcW w:w="1453" w:type="dxa"/>
            <w:tcBorders>
              <w:top w:val="nil"/>
              <w:left w:val="nil"/>
              <w:bottom w:val="single" w:sz="4" w:space="0" w:color="auto"/>
              <w:right w:val="single" w:sz="4" w:space="0" w:color="auto"/>
            </w:tcBorders>
            <w:shd w:val="clear" w:color="000000" w:fill="F2F2F2"/>
            <w:noWrap/>
            <w:vAlign w:val="bottom"/>
            <w:hideMark/>
          </w:tcPr>
          <w:p w14:paraId="550E045B"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23,013,390.00 </w:t>
            </w:r>
          </w:p>
        </w:tc>
        <w:tc>
          <w:tcPr>
            <w:tcW w:w="1643" w:type="dxa"/>
            <w:tcBorders>
              <w:top w:val="nil"/>
              <w:left w:val="nil"/>
              <w:bottom w:val="single" w:sz="4" w:space="0" w:color="auto"/>
              <w:right w:val="single" w:sz="4" w:space="0" w:color="auto"/>
            </w:tcBorders>
            <w:shd w:val="clear" w:color="000000" w:fill="F2F2F2"/>
            <w:noWrap/>
            <w:vAlign w:val="bottom"/>
            <w:hideMark/>
          </w:tcPr>
          <w:p w14:paraId="15CA0103"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22,427,040.74 </w:t>
            </w:r>
          </w:p>
        </w:tc>
        <w:tc>
          <w:tcPr>
            <w:tcW w:w="1453" w:type="dxa"/>
            <w:tcBorders>
              <w:top w:val="nil"/>
              <w:left w:val="nil"/>
              <w:bottom w:val="single" w:sz="4" w:space="0" w:color="auto"/>
              <w:right w:val="single" w:sz="4" w:space="0" w:color="auto"/>
            </w:tcBorders>
            <w:shd w:val="clear" w:color="000000" w:fill="F2F2F2"/>
            <w:noWrap/>
            <w:vAlign w:val="bottom"/>
            <w:hideMark/>
          </w:tcPr>
          <w:p w14:paraId="01957D6D"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22,691,955.00 </w:t>
            </w:r>
          </w:p>
        </w:tc>
        <w:tc>
          <w:tcPr>
            <w:tcW w:w="1512" w:type="dxa"/>
            <w:tcBorders>
              <w:top w:val="nil"/>
              <w:left w:val="single" w:sz="4" w:space="0" w:color="auto"/>
              <w:bottom w:val="single" w:sz="4" w:space="0" w:color="auto"/>
              <w:right w:val="single" w:sz="4" w:space="0" w:color="auto"/>
            </w:tcBorders>
            <w:shd w:val="clear" w:color="000000" w:fill="F2F2F2"/>
            <w:vAlign w:val="bottom"/>
            <w:hideMark/>
          </w:tcPr>
          <w:p w14:paraId="5EF96DF3"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23,476,237.78 </w:t>
            </w:r>
          </w:p>
        </w:tc>
      </w:tr>
      <w:tr w:rsidR="0020161A" w:rsidRPr="0020161A" w14:paraId="6A38031F" w14:textId="77777777" w:rsidTr="000D66F9">
        <w:trPr>
          <w:trHeight w:val="307"/>
        </w:trPr>
        <w:tc>
          <w:tcPr>
            <w:tcW w:w="1994" w:type="dxa"/>
            <w:tcBorders>
              <w:top w:val="nil"/>
              <w:left w:val="single" w:sz="4" w:space="0" w:color="auto"/>
              <w:bottom w:val="single" w:sz="4" w:space="0" w:color="auto"/>
              <w:right w:val="single" w:sz="4" w:space="0" w:color="auto"/>
            </w:tcBorders>
            <w:shd w:val="clear" w:color="000000" w:fill="F2F2F2"/>
            <w:noWrap/>
            <w:vAlign w:val="bottom"/>
            <w:hideMark/>
          </w:tcPr>
          <w:p w14:paraId="5AF37045" w14:textId="77777777" w:rsidR="0020161A" w:rsidRPr="00E31D4F" w:rsidRDefault="0020161A" w:rsidP="0020161A">
            <w:pPr>
              <w:spacing w:after="0" w:line="240" w:lineRule="auto"/>
              <w:rPr>
                <w:rFonts w:eastAsia="Times New Roman" w:cstheme="minorHAnsi"/>
              </w:rPr>
            </w:pPr>
            <w:r w:rsidRPr="00E31D4F">
              <w:rPr>
                <w:rFonts w:eastAsia="Times New Roman" w:cstheme="minorHAnsi"/>
              </w:rPr>
              <w:t>Property Tax Prior</w:t>
            </w:r>
          </w:p>
        </w:tc>
        <w:tc>
          <w:tcPr>
            <w:tcW w:w="1494" w:type="dxa"/>
            <w:tcBorders>
              <w:top w:val="nil"/>
              <w:left w:val="nil"/>
              <w:bottom w:val="single" w:sz="4" w:space="0" w:color="auto"/>
              <w:right w:val="single" w:sz="4" w:space="0" w:color="auto"/>
            </w:tcBorders>
            <w:shd w:val="clear" w:color="000000" w:fill="F2F2F2"/>
            <w:noWrap/>
            <w:vAlign w:val="bottom"/>
            <w:hideMark/>
          </w:tcPr>
          <w:p w14:paraId="4826DF08"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      2,379,966.00 </w:t>
            </w:r>
          </w:p>
        </w:tc>
        <w:tc>
          <w:tcPr>
            <w:tcW w:w="1453" w:type="dxa"/>
            <w:tcBorders>
              <w:top w:val="nil"/>
              <w:left w:val="nil"/>
              <w:bottom w:val="single" w:sz="4" w:space="0" w:color="auto"/>
              <w:right w:val="single" w:sz="4" w:space="0" w:color="auto"/>
            </w:tcBorders>
            <w:shd w:val="clear" w:color="000000" w:fill="F2F2F2"/>
            <w:noWrap/>
            <w:vAlign w:val="bottom"/>
            <w:hideMark/>
          </w:tcPr>
          <w:p w14:paraId="16471930"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2,349,282.00 </w:t>
            </w:r>
          </w:p>
        </w:tc>
        <w:tc>
          <w:tcPr>
            <w:tcW w:w="1643" w:type="dxa"/>
            <w:tcBorders>
              <w:top w:val="nil"/>
              <w:left w:val="nil"/>
              <w:bottom w:val="single" w:sz="4" w:space="0" w:color="auto"/>
              <w:right w:val="single" w:sz="4" w:space="0" w:color="auto"/>
            </w:tcBorders>
            <w:shd w:val="clear" w:color="000000" w:fill="F2F2F2"/>
            <w:noWrap/>
            <w:vAlign w:val="bottom"/>
            <w:hideMark/>
          </w:tcPr>
          <w:p w14:paraId="409E13C4"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2,193,829.42 </w:t>
            </w:r>
          </w:p>
        </w:tc>
        <w:tc>
          <w:tcPr>
            <w:tcW w:w="1453" w:type="dxa"/>
            <w:tcBorders>
              <w:top w:val="nil"/>
              <w:left w:val="nil"/>
              <w:bottom w:val="single" w:sz="4" w:space="0" w:color="auto"/>
              <w:right w:val="single" w:sz="4" w:space="0" w:color="auto"/>
            </w:tcBorders>
            <w:shd w:val="clear" w:color="000000" w:fill="F2F2F2"/>
            <w:noWrap/>
            <w:vAlign w:val="bottom"/>
            <w:hideMark/>
          </w:tcPr>
          <w:p w14:paraId="0B690B11"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1,720,100.00 </w:t>
            </w:r>
          </w:p>
        </w:tc>
        <w:tc>
          <w:tcPr>
            <w:tcW w:w="1512" w:type="dxa"/>
            <w:tcBorders>
              <w:top w:val="nil"/>
              <w:left w:val="single" w:sz="4" w:space="0" w:color="auto"/>
              <w:bottom w:val="single" w:sz="4" w:space="0" w:color="auto"/>
              <w:right w:val="single" w:sz="4" w:space="0" w:color="auto"/>
            </w:tcBorders>
            <w:shd w:val="clear" w:color="000000" w:fill="F2F2F2"/>
            <w:vAlign w:val="bottom"/>
            <w:hideMark/>
          </w:tcPr>
          <w:p w14:paraId="57DA3BE1"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2,588,804.77 </w:t>
            </w:r>
          </w:p>
        </w:tc>
      </w:tr>
      <w:tr w:rsidR="0020161A" w:rsidRPr="0020161A" w14:paraId="72E5DD36" w14:textId="77777777" w:rsidTr="000D66F9">
        <w:trPr>
          <w:trHeight w:val="307"/>
        </w:trPr>
        <w:tc>
          <w:tcPr>
            <w:tcW w:w="1994" w:type="dxa"/>
            <w:tcBorders>
              <w:top w:val="nil"/>
              <w:left w:val="single" w:sz="4" w:space="0" w:color="auto"/>
              <w:bottom w:val="single" w:sz="4" w:space="0" w:color="auto"/>
              <w:right w:val="single" w:sz="4" w:space="0" w:color="auto"/>
            </w:tcBorders>
            <w:shd w:val="clear" w:color="000000" w:fill="F2F2F2"/>
            <w:noWrap/>
            <w:vAlign w:val="bottom"/>
            <w:hideMark/>
          </w:tcPr>
          <w:p w14:paraId="01DCBB0B" w14:textId="77777777" w:rsidR="0020161A" w:rsidRPr="00E31D4F" w:rsidRDefault="0020161A" w:rsidP="0020161A">
            <w:pPr>
              <w:spacing w:after="0" w:line="240" w:lineRule="auto"/>
              <w:rPr>
                <w:rFonts w:eastAsia="Times New Roman" w:cstheme="minorHAnsi"/>
              </w:rPr>
            </w:pPr>
            <w:r w:rsidRPr="00E31D4F">
              <w:rPr>
                <w:rFonts w:eastAsia="Times New Roman" w:cstheme="minorHAnsi"/>
              </w:rPr>
              <w:t>Penalty and Interest</w:t>
            </w:r>
          </w:p>
        </w:tc>
        <w:tc>
          <w:tcPr>
            <w:tcW w:w="1494" w:type="dxa"/>
            <w:tcBorders>
              <w:top w:val="nil"/>
              <w:left w:val="nil"/>
              <w:bottom w:val="single" w:sz="4" w:space="0" w:color="auto"/>
              <w:right w:val="single" w:sz="4" w:space="0" w:color="auto"/>
            </w:tcBorders>
            <w:shd w:val="clear" w:color="000000" w:fill="F2F2F2"/>
            <w:noWrap/>
            <w:vAlign w:val="bottom"/>
            <w:hideMark/>
          </w:tcPr>
          <w:p w14:paraId="0C00555D"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          734,687.00 </w:t>
            </w:r>
          </w:p>
        </w:tc>
        <w:tc>
          <w:tcPr>
            <w:tcW w:w="1453" w:type="dxa"/>
            <w:tcBorders>
              <w:top w:val="nil"/>
              <w:left w:val="nil"/>
              <w:bottom w:val="single" w:sz="4" w:space="0" w:color="auto"/>
              <w:right w:val="single" w:sz="4" w:space="0" w:color="auto"/>
            </w:tcBorders>
            <w:shd w:val="clear" w:color="000000" w:fill="F2F2F2"/>
            <w:noWrap/>
            <w:vAlign w:val="bottom"/>
            <w:hideMark/>
          </w:tcPr>
          <w:p w14:paraId="03D78564"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652,568.00 </w:t>
            </w:r>
          </w:p>
        </w:tc>
        <w:tc>
          <w:tcPr>
            <w:tcW w:w="1643" w:type="dxa"/>
            <w:tcBorders>
              <w:top w:val="nil"/>
              <w:left w:val="nil"/>
              <w:bottom w:val="single" w:sz="4" w:space="0" w:color="auto"/>
              <w:right w:val="single" w:sz="4" w:space="0" w:color="auto"/>
            </w:tcBorders>
            <w:shd w:val="clear" w:color="000000" w:fill="F2F2F2"/>
            <w:noWrap/>
            <w:vAlign w:val="bottom"/>
            <w:hideMark/>
          </w:tcPr>
          <w:p w14:paraId="7E250510"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             518,316.19 </w:t>
            </w:r>
          </w:p>
        </w:tc>
        <w:tc>
          <w:tcPr>
            <w:tcW w:w="1453" w:type="dxa"/>
            <w:tcBorders>
              <w:top w:val="nil"/>
              <w:left w:val="nil"/>
              <w:bottom w:val="single" w:sz="4" w:space="0" w:color="auto"/>
              <w:right w:val="single" w:sz="4" w:space="0" w:color="auto"/>
            </w:tcBorders>
            <w:shd w:val="clear" w:color="000000" w:fill="F2F2F2"/>
            <w:noWrap/>
            <w:vAlign w:val="bottom"/>
            <w:hideMark/>
          </w:tcPr>
          <w:p w14:paraId="6D402D26"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604,000.00 </w:t>
            </w:r>
          </w:p>
        </w:tc>
        <w:tc>
          <w:tcPr>
            <w:tcW w:w="1512" w:type="dxa"/>
            <w:tcBorders>
              <w:top w:val="nil"/>
              <w:left w:val="single" w:sz="4" w:space="0" w:color="auto"/>
              <w:bottom w:val="single" w:sz="4" w:space="0" w:color="auto"/>
              <w:right w:val="single" w:sz="4" w:space="0" w:color="auto"/>
            </w:tcBorders>
            <w:shd w:val="clear" w:color="000000" w:fill="F2F2F2"/>
            <w:vAlign w:val="bottom"/>
            <w:hideMark/>
          </w:tcPr>
          <w:p w14:paraId="52110B28"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705,004.17 </w:t>
            </w:r>
          </w:p>
        </w:tc>
      </w:tr>
      <w:tr w:rsidR="0020161A" w:rsidRPr="0020161A" w14:paraId="002B9072" w14:textId="77777777" w:rsidTr="000D66F9">
        <w:trPr>
          <w:trHeight w:val="307"/>
        </w:trPr>
        <w:tc>
          <w:tcPr>
            <w:tcW w:w="1994" w:type="dxa"/>
            <w:tcBorders>
              <w:top w:val="nil"/>
              <w:left w:val="single" w:sz="4" w:space="0" w:color="auto"/>
              <w:bottom w:val="single" w:sz="4" w:space="0" w:color="auto"/>
              <w:right w:val="single" w:sz="4" w:space="0" w:color="auto"/>
            </w:tcBorders>
            <w:shd w:val="clear" w:color="000000" w:fill="FFF2CC"/>
            <w:noWrap/>
            <w:vAlign w:val="bottom"/>
            <w:hideMark/>
          </w:tcPr>
          <w:p w14:paraId="77645F18" w14:textId="77777777" w:rsidR="0020161A" w:rsidRPr="00E31D4F" w:rsidRDefault="0020161A" w:rsidP="0020161A">
            <w:pPr>
              <w:spacing w:after="0" w:line="240" w:lineRule="auto"/>
              <w:rPr>
                <w:rFonts w:eastAsia="Times New Roman" w:cstheme="minorHAnsi"/>
              </w:rPr>
            </w:pPr>
            <w:r w:rsidRPr="00E31D4F">
              <w:rPr>
                <w:rFonts w:eastAsia="Times New Roman" w:cstheme="minorHAnsi"/>
              </w:rPr>
              <w:t>Total Revenue</w:t>
            </w:r>
          </w:p>
        </w:tc>
        <w:tc>
          <w:tcPr>
            <w:tcW w:w="1494" w:type="dxa"/>
            <w:tcBorders>
              <w:top w:val="nil"/>
              <w:left w:val="nil"/>
              <w:bottom w:val="single" w:sz="4" w:space="0" w:color="auto"/>
              <w:right w:val="single" w:sz="4" w:space="0" w:color="auto"/>
            </w:tcBorders>
            <w:shd w:val="clear" w:color="000000" w:fill="FFF2CC"/>
            <w:noWrap/>
            <w:vAlign w:val="bottom"/>
            <w:hideMark/>
          </w:tcPr>
          <w:p w14:paraId="60A10CEF"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    25,772,451.00 </w:t>
            </w:r>
          </w:p>
        </w:tc>
        <w:tc>
          <w:tcPr>
            <w:tcW w:w="1453" w:type="dxa"/>
            <w:tcBorders>
              <w:top w:val="nil"/>
              <w:left w:val="nil"/>
              <w:bottom w:val="single" w:sz="4" w:space="0" w:color="auto"/>
              <w:right w:val="single" w:sz="4" w:space="0" w:color="auto"/>
            </w:tcBorders>
            <w:shd w:val="clear" w:color="000000" w:fill="FFF2CC"/>
            <w:noWrap/>
            <w:vAlign w:val="bottom"/>
            <w:hideMark/>
          </w:tcPr>
          <w:p w14:paraId="1D7A1859"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25,631,683.00 </w:t>
            </w:r>
          </w:p>
        </w:tc>
        <w:tc>
          <w:tcPr>
            <w:tcW w:w="1643" w:type="dxa"/>
            <w:tcBorders>
              <w:top w:val="nil"/>
              <w:left w:val="nil"/>
              <w:bottom w:val="single" w:sz="4" w:space="0" w:color="auto"/>
              <w:right w:val="single" w:sz="4" w:space="0" w:color="auto"/>
            </w:tcBorders>
            <w:shd w:val="clear" w:color="000000" w:fill="FFF2CC"/>
            <w:noWrap/>
            <w:vAlign w:val="bottom"/>
            <w:hideMark/>
          </w:tcPr>
          <w:p w14:paraId="7004DAE8" w14:textId="77777777" w:rsidR="0020161A" w:rsidRPr="00E31D4F" w:rsidRDefault="0020161A" w:rsidP="0020161A">
            <w:pPr>
              <w:spacing w:after="0" w:line="240" w:lineRule="auto"/>
              <w:jc w:val="right"/>
              <w:rPr>
                <w:rFonts w:eastAsia="Times New Roman" w:cstheme="minorHAnsi"/>
                <w:color w:val="000000"/>
              </w:rPr>
            </w:pPr>
            <w:r w:rsidRPr="00E31D4F">
              <w:rPr>
                <w:rFonts w:eastAsia="Times New Roman" w:cstheme="minorHAnsi"/>
                <w:color w:val="000000"/>
              </w:rPr>
              <w:t xml:space="preserve">       24,752,445.42 </w:t>
            </w:r>
          </w:p>
        </w:tc>
        <w:tc>
          <w:tcPr>
            <w:tcW w:w="1453" w:type="dxa"/>
            <w:tcBorders>
              <w:top w:val="nil"/>
              <w:left w:val="nil"/>
              <w:bottom w:val="single" w:sz="4" w:space="0" w:color="auto"/>
              <w:right w:val="single" w:sz="4" w:space="0" w:color="auto"/>
            </w:tcBorders>
            <w:shd w:val="clear" w:color="000000" w:fill="FFF2CC"/>
            <w:noWrap/>
            <w:vAlign w:val="bottom"/>
            <w:hideMark/>
          </w:tcPr>
          <w:p w14:paraId="054EE88D" w14:textId="77777777" w:rsidR="0020161A" w:rsidRPr="00E31D4F" w:rsidRDefault="0020161A" w:rsidP="0020161A">
            <w:pPr>
              <w:spacing w:after="0" w:line="240" w:lineRule="auto"/>
              <w:jc w:val="right"/>
              <w:rPr>
                <w:rFonts w:eastAsia="Times New Roman" w:cstheme="minorHAnsi"/>
              </w:rPr>
            </w:pPr>
            <w:r w:rsidRPr="00E31D4F">
              <w:rPr>
                <w:rFonts w:eastAsia="Times New Roman" w:cstheme="minorHAnsi"/>
              </w:rPr>
              <w:t xml:space="preserve">  24,649,055.00 </w:t>
            </w:r>
          </w:p>
        </w:tc>
        <w:tc>
          <w:tcPr>
            <w:tcW w:w="1512" w:type="dxa"/>
            <w:tcBorders>
              <w:top w:val="nil"/>
              <w:left w:val="nil"/>
              <w:bottom w:val="single" w:sz="4" w:space="0" w:color="auto"/>
              <w:right w:val="single" w:sz="4" w:space="0" w:color="auto"/>
            </w:tcBorders>
            <w:shd w:val="clear" w:color="000000" w:fill="FFF2CC"/>
            <w:noWrap/>
            <w:vAlign w:val="bottom"/>
            <w:hideMark/>
          </w:tcPr>
          <w:p w14:paraId="3F3C1CD9" w14:textId="77777777" w:rsidR="0020161A" w:rsidRPr="00E31D4F" w:rsidRDefault="0020161A" w:rsidP="0020161A">
            <w:pPr>
              <w:spacing w:after="0" w:line="240" w:lineRule="auto"/>
              <w:rPr>
                <w:rFonts w:eastAsia="Times New Roman" w:cstheme="minorHAnsi"/>
                <w:color w:val="000000"/>
              </w:rPr>
            </w:pPr>
            <w:r w:rsidRPr="00E31D4F">
              <w:rPr>
                <w:rFonts w:eastAsia="Times New Roman" w:cstheme="minorHAnsi"/>
                <w:color w:val="000000"/>
              </w:rPr>
              <w:t xml:space="preserve">    26,376,244.13 </w:t>
            </w:r>
          </w:p>
        </w:tc>
      </w:tr>
    </w:tbl>
    <w:p w14:paraId="696F08A2" w14:textId="77777777" w:rsidR="00B814CF" w:rsidRDefault="00B814CF" w:rsidP="008655EB">
      <w:pPr>
        <w:rPr>
          <w:b/>
          <w:sz w:val="24"/>
          <w:szCs w:val="24"/>
        </w:rPr>
      </w:pPr>
    </w:p>
    <w:p w14:paraId="03AB9F68" w14:textId="14C4FB49" w:rsidR="008655EB" w:rsidRDefault="008655EB" w:rsidP="008655EB">
      <w:pPr>
        <w:rPr>
          <w:sz w:val="24"/>
          <w:szCs w:val="24"/>
        </w:rPr>
      </w:pPr>
      <w:r w:rsidRPr="00902767">
        <w:rPr>
          <w:sz w:val="24"/>
          <w:szCs w:val="24"/>
        </w:rPr>
        <w:t xml:space="preserve">The table below demonstrates that the last millage </w:t>
      </w:r>
      <w:r w:rsidR="00084ED2">
        <w:rPr>
          <w:sz w:val="24"/>
          <w:szCs w:val="24"/>
        </w:rPr>
        <w:t xml:space="preserve">rate </w:t>
      </w:r>
      <w:r w:rsidRPr="00902767">
        <w:rPr>
          <w:sz w:val="24"/>
          <w:szCs w:val="24"/>
        </w:rPr>
        <w:t xml:space="preserve">increase occurred in 2021 and has remained at 18.129% since </w:t>
      </w:r>
      <w:r w:rsidR="00E31D4F">
        <w:rPr>
          <w:sz w:val="24"/>
          <w:szCs w:val="24"/>
        </w:rPr>
        <w:t>that time</w:t>
      </w:r>
      <w:r w:rsidRPr="00902767">
        <w:rPr>
          <w:sz w:val="24"/>
          <w:szCs w:val="24"/>
        </w:rPr>
        <w:t xml:space="preserve">. </w:t>
      </w:r>
    </w:p>
    <w:p w14:paraId="3EDB0AE6" w14:textId="77777777" w:rsidR="00111C2D" w:rsidRPr="00902767" w:rsidRDefault="00111C2D" w:rsidP="008655EB">
      <w:pPr>
        <w:rPr>
          <w:sz w:val="24"/>
          <w:szCs w:val="24"/>
        </w:rPr>
      </w:pPr>
    </w:p>
    <w:tbl>
      <w:tblPr>
        <w:tblW w:w="8919" w:type="dxa"/>
        <w:tblLook w:val="04A0" w:firstRow="1" w:lastRow="0" w:firstColumn="1" w:lastColumn="0" w:noHBand="0" w:noVBand="1"/>
      </w:tblPr>
      <w:tblGrid>
        <w:gridCol w:w="1240"/>
        <w:gridCol w:w="1460"/>
        <w:gridCol w:w="830"/>
        <w:gridCol w:w="830"/>
        <w:gridCol w:w="1020"/>
        <w:gridCol w:w="895"/>
        <w:gridCol w:w="1020"/>
        <w:gridCol w:w="830"/>
        <w:gridCol w:w="830"/>
      </w:tblGrid>
      <w:tr w:rsidR="008655EB" w:rsidRPr="0017325B" w14:paraId="073EDA1E" w14:textId="77777777" w:rsidTr="00F14058">
        <w:trPr>
          <w:trHeight w:val="315"/>
        </w:trPr>
        <w:tc>
          <w:tcPr>
            <w:tcW w:w="1240" w:type="dxa"/>
            <w:tcBorders>
              <w:top w:val="single" w:sz="8" w:space="0" w:color="auto"/>
              <w:left w:val="single" w:sz="8" w:space="0" w:color="auto"/>
              <w:bottom w:val="single" w:sz="8" w:space="0" w:color="auto"/>
              <w:right w:val="single" w:sz="8" w:space="0" w:color="auto"/>
            </w:tcBorders>
            <w:shd w:val="clear" w:color="000000" w:fill="FFF2CC"/>
            <w:noWrap/>
            <w:vAlign w:val="center"/>
            <w:hideMark/>
          </w:tcPr>
          <w:p w14:paraId="173DDE85" w14:textId="77777777" w:rsidR="008655EB" w:rsidRPr="00E31D4F" w:rsidRDefault="008655EB" w:rsidP="00F14058">
            <w:pPr>
              <w:spacing w:after="0" w:line="240" w:lineRule="auto"/>
              <w:rPr>
                <w:rFonts w:eastAsia="Times New Roman" w:cstheme="minorHAnsi"/>
                <w:color w:val="000000"/>
              </w:rPr>
            </w:pPr>
            <w:r w:rsidRPr="00E31D4F">
              <w:rPr>
                <w:rFonts w:eastAsia="Times New Roman" w:cstheme="minorHAnsi"/>
                <w:color w:val="000000"/>
              </w:rPr>
              <w:t>Year</w:t>
            </w:r>
          </w:p>
        </w:tc>
        <w:tc>
          <w:tcPr>
            <w:tcW w:w="1460" w:type="dxa"/>
            <w:tcBorders>
              <w:top w:val="single" w:sz="8" w:space="0" w:color="auto"/>
              <w:left w:val="nil"/>
              <w:bottom w:val="single" w:sz="8" w:space="0" w:color="auto"/>
              <w:right w:val="single" w:sz="8" w:space="0" w:color="auto"/>
            </w:tcBorders>
            <w:shd w:val="clear" w:color="000000" w:fill="FFF2CC"/>
            <w:noWrap/>
            <w:vAlign w:val="center"/>
            <w:hideMark/>
          </w:tcPr>
          <w:p w14:paraId="3B8E4445"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2023 Proposed</w:t>
            </w:r>
            <w:r w:rsidRPr="00E31D4F">
              <w:rPr>
                <w:rFonts w:eastAsia="Times New Roman" w:cstheme="minorHAnsi"/>
                <w:color w:val="000000"/>
                <w:sz w:val="16"/>
                <w:szCs w:val="16"/>
              </w:rPr>
              <w:t> </w:t>
            </w:r>
          </w:p>
        </w:tc>
        <w:tc>
          <w:tcPr>
            <w:tcW w:w="821" w:type="dxa"/>
            <w:tcBorders>
              <w:top w:val="single" w:sz="8" w:space="0" w:color="auto"/>
              <w:left w:val="nil"/>
              <w:bottom w:val="single" w:sz="8" w:space="0" w:color="auto"/>
              <w:right w:val="single" w:sz="8" w:space="0" w:color="auto"/>
            </w:tcBorders>
            <w:shd w:val="clear" w:color="000000" w:fill="FFF2CC"/>
            <w:noWrap/>
            <w:vAlign w:val="center"/>
            <w:hideMark/>
          </w:tcPr>
          <w:p w14:paraId="5BDDEE7F"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2022</w:t>
            </w:r>
          </w:p>
        </w:tc>
        <w:tc>
          <w:tcPr>
            <w:tcW w:w="821" w:type="dxa"/>
            <w:tcBorders>
              <w:top w:val="single" w:sz="8" w:space="0" w:color="auto"/>
              <w:left w:val="nil"/>
              <w:bottom w:val="single" w:sz="8" w:space="0" w:color="auto"/>
              <w:right w:val="single" w:sz="8" w:space="0" w:color="auto"/>
            </w:tcBorders>
            <w:shd w:val="clear" w:color="000000" w:fill="FFF2CC"/>
            <w:noWrap/>
            <w:vAlign w:val="center"/>
            <w:hideMark/>
          </w:tcPr>
          <w:p w14:paraId="6C135966"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2021</w:t>
            </w:r>
          </w:p>
        </w:tc>
        <w:tc>
          <w:tcPr>
            <w:tcW w:w="1020" w:type="dxa"/>
            <w:tcBorders>
              <w:top w:val="single" w:sz="8" w:space="0" w:color="auto"/>
              <w:left w:val="nil"/>
              <w:bottom w:val="single" w:sz="8" w:space="0" w:color="auto"/>
              <w:right w:val="single" w:sz="8" w:space="0" w:color="auto"/>
            </w:tcBorders>
            <w:shd w:val="clear" w:color="000000" w:fill="FFF2CC"/>
            <w:noWrap/>
            <w:vAlign w:val="center"/>
            <w:hideMark/>
          </w:tcPr>
          <w:p w14:paraId="3D598109"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2020-2017</w:t>
            </w:r>
          </w:p>
        </w:tc>
        <w:tc>
          <w:tcPr>
            <w:tcW w:w="895" w:type="dxa"/>
            <w:tcBorders>
              <w:top w:val="single" w:sz="8" w:space="0" w:color="auto"/>
              <w:left w:val="nil"/>
              <w:bottom w:val="single" w:sz="8" w:space="0" w:color="auto"/>
              <w:right w:val="single" w:sz="8" w:space="0" w:color="auto"/>
            </w:tcBorders>
            <w:shd w:val="clear" w:color="000000" w:fill="FFF2CC"/>
            <w:noWrap/>
            <w:vAlign w:val="center"/>
            <w:hideMark/>
          </w:tcPr>
          <w:p w14:paraId="2DB80E29"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2016</w:t>
            </w:r>
          </w:p>
        </w:tc>
        <w:tc>
          <w:tcPr>
            <w:tcW w:w="1020" w:type="dxa"/>
            <w:tcBorders>
              <w:top w:val="single" w:sz="8" w:space="0" w:color="auto"/>
              <w:left w:val="nil"/>
              <w:bottom w:val="single" w:sz="8" w:space="0" w:color="auto"/>
              <w:right w:val="single" w:sz="8" w:space="0" w:color="auto"/>
            </w:tcBorders>
            <w:shd w:val="clear" w:color="000000" w:fill="FFF2CC"/>
            <w:noWrap/>
            <w:vAlign w:val="center"/>
            <w:hideMark/>
          </w:tcPr>
          <w:p w14:paraId="09041736"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2015-2014</w:t>
            </w:r>
          </w:p>
        </w:tc>
        <w:tc>
          <w:tcPr>
            <w:tcW w:w="821" w:type="dxa"/>
            <w:tcBorders>
              <w:top w:val="single" w:sz="8" w:space="0" w:color="auto"/>
              <w:left w:val="nil"/>
              <w:bottom w:val="single" w:sz="8" w:space="0" w:color="auto"/>
              <w:right w:val="single" w:sz="8" w:space="0" w:color="auto"/>
            </w:tcBorders>
            <w:shd w:val="clear" w:color="000000" w:fill="FFF2CC"/>
            <w:noWrap/>
            <w:vAlign w:val="center"/>
            <w:hideMark/>
          </w:tcPr>
          <w:p w14:paraId="7CFB1DB3"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2013</w:t>
            </w:r>
          </w:p>
        </w:tc>
        <w:tc>
          <w:tcPr>
            <w:tcW w:w="821" w:type="dxa"/>
            <w:tcBorders>
              <w:top w:val="single" w:sz="8" w:space="0" w:color="auto"/>
              <w:left w:val="nil"/>
              <w:bottom w:val="single" w:sz="8" w:space="0" w:color="auto"/>
              <w:right w:val="single" w:sz="8" w:space="0" w:color="auto"/>
            </w:tcBorders>
            <w:shd w:val="clear" w:color="000000" w:fill="FFF2CC"/>
            <w:noWrap/>
            <w:vAlign w:val="center"/>
            <w:hideMark/>
          </w:tcPr>
          <w:p w14:paraId="48AF46E0"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2012</w:t>
            </w:r>
          </w:p>
        </w:tc>
      </w:tr>
      <w:tr w:rsidR="008655EB" w:rsidRPr="0017325B" w14:paraId="1DA9C379" w14:textId="77777777" w:rsidTr="00F14058">
        <w:trPr>
          <w:trHeight w:val="315"/>
        </w:trPr>
        <w:tc>
          <w:tcPr>
            <w:tcW w:w="1240" w:type="dxa"/>
            <w:tcBorders>
              <w:top w:val="nil"/>
              <w:left w:val="single" w:sz="8" w:space="0" w:color="auto"/>
              <w:bottom w:val="single" w:sz="8" w:space="0" w:color="auto"/>
              <w:right w:val="single" w:sz="8" w:space="0" w:color="auto"/>
            </w:tcBorders>
            <w:shd w:val="clear" w:color="000000" w:fill="F2F2F2"/>
            <w:noWrap/>
            <w:vAlign w:val="center"/>
            <w:hideMark/>
          </w:tcPr>
          <w:p w14:paraId="1142631B" w14:textId="77777777" w:rsidR="008655EB" w:rsidRPr="00E31D4F" w:rsidRDefault="008655EB" w:rsidP="00F14058">
            <w:pPr>
              <w:spacing w:after="0" w:line="240" w:lineRule="auto"/>
              <w:rPr>
                <w:rFonts w:eastAsia="Times New Roman" w:cstheme="minorHAnsi"/>
                <w:color w:val="000000"/>
              </w:rPr>
            </w:pPr>
            <w:r w:rsidRPr="00E31D4F">
              <w:rPr>
                <w:rFonts w:eastAsia="Times New Roman" w:cstheme="minorHAnsi"/>
                <w:color w:val="000000"/>
              </w:rPr>
              <w:t>Millage Rate</w:t>
            </w:r>
          </w:p>
        </w:tc>
        <w:tc>
          <w:tcPr>
            <w:tcW w:w="1460" w:type="dxa"/>
            <w:tcBorders>
              <w:top w:val="nil"/>
              <w:left w:val="nil"/>
              <w:bottom w:val="single" w:sz="8" w:space="0" w:color="auto"/>
              <w:right w:val="single" w:sz="8" w:space="0" w:color="auto"/>
            </w:tcBorders>
            <w:shd w:val="clear" w:color="000000" w:fill="F2F2F2"/>
            <w:noWrap/>
            <w:vAlign w:val="center"/>
            <w:hideMark/>
          </w:tcPr>
          <w:p w14:paraId="3AE0AABF"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18.129</w:t>
            </w:r>
          </w:p>
        </w:tc>
        <w:tc>
          <w:tcPr>
            <w:tcW w:w="821" w:type="dxa"/>
            <w:tcBorders>
              <w:top w:val="nil"/>
              <w:left w:val="nil"/>
              <w:bottom w:val="single" w:sz="8" w:space="0" w:color="auto"/>
              <w:right w:val="single" w:sz="8" w:space="0" w:color="auto"/>
            </w:tcBorders>
            <w:shd w:val="clear" w:color="000000" w:fill="F2F2F2"/>
            <w:noWrap/>
            <w:vAlign w:val="center"/>
            <w:hideMark/>
          </w:tcPr>
          <w:p w14:paraId="5803341B"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18.129</w:t>
            </w:r>
          </w:p>
        </w:tc>
        <w:tc>
          <w:tcPr>
            <w:tcW w:w="821" w:type="dxa"/>
            <w:tcBorders>
              <w:top w:val="nil"/>
              <w:left w:val="nil"/>
              <w:bottom w:val="single" w:sz="8" w:space="0" w:color="auto"/>
              <w:right w:val="single" w:sz="8" w:space="0" w:color="auto"/>
            </w:tcBorders>
            <w:shd w:val="clear" w:color="000000" w:fill="F2F2F2"/>
            <w:noWrap/>
            <w:vAlign w:val="center"/>
            <w:hideMark/>
          </w:tcPr>
          <w:p w14:paraId="0DF2DE08"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18.129</w:t>
            </w:r>
          </w:p>
        </w:tc>
        <w:tc>
          <w:tcPr>
            <w:tcW w:w="1020" w:type="dxa"/>
            <w:tcBorders>
              <w:top w:val="nil"/>
              <w:left w:val="nil"/>
              <w:bottom w:val="single" w:sz="8" w:space="0" w:color="auto"/>
              <w:right w:val="single" w:sz="8" w:space="0" w:color="auto"/>
            </w:tcBorders>
            <w:shd w:val="clear" w:color="000000" w:fill="F2F2F2"/>
            <w:noWrap/>
            <w:vAlign w:val="center"/>
            <w:hideMark/>
          </w:tcPr>
          <w:p w14:paraId="393C93CD"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17.689</w:t>
            </w:r>
          </w:p>
        </w:tc>
        <w:tc>
          <w:tcPr>
            <w:tcW w:w="895" w:type="dxa"/>
            <w:tcBorders>
              <w:top w:val="nil"/>
              <w:left w:val="nil"/>
              <w:bottom w:val="single" w:sz="8" w:space="0" w:color="auto"/>
              <w:right w:val="single" w:sz="8" w:space="0" w:color="auto"/>
            </w:tcBorders>
            <w:shd w:val="clear" w:color="000000" w:fill="F2F2F2"/>
            <w:noWrap/>
            <w:vAlign w:val="center"/>
            <w:hideMark/>
          </w:tcPr>
          <w:p w14:paraId="63FEF078"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17.689</w:t>
            </w:r>
          </w:p>
        </w:tc>
        <w:tc>
          <w:tcPr>
            <w:tcW w:w="1020" w:type="dxa"/>
            <w:tcBorders>
              <w:top w:val="nil"/>
              <w:left w:val="nil"/>
              <w:bottom w:val="single" w:sz="8" w:space="0" w:color="auto"/>
              <w:right w:val="single" w:sz="8" w:space="0" w:color="auto"/>
            </w:tcBorders>
            <w:shd w:val="clear" w:color="000000" w:fill="F2F2F2"/>
            <w:noWrap/>
            <w:vAlign w:val="center"/>
            <w:hideMark/>
          </w:tcPr>
          <w:p w14:paraId="465C12FF"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15.689</w:t>
            </w:r>
          </w:p>
        </w:tc>
        <w:tc>
          <w:tcPr>
            <w:tcW w:w="821" w:type="dxa"/>
            <w:tcBorders>
              <w:top w:val="nil"/>
              <w:left w:val="nil"/>
              <w:bottom w:val="single" w:sz="8" w:space="0" w:color="auto"/>
              <w:right w:val="single" w:sz="8" w:space="0" w:color="auto"/>
            </w:tcBorders>
            <w:shd w:val="clear" w:color="000000" w:fill="F2F2F2"/>
            <w:noWrap/>
            <w:vAlign w:val="center"/>
            <w:hideMark/>
          </w:tcPr>
          <w:p w14:paraId="55518D96"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15.689</w:t>
            </w:r>
          </w:p>
        </w:tc>
        <w:tc>
          <w:tcPr>
            <w:tcW w:w="821" w:type="dxa"/>
            <w:tcBorders>
              <w:top w:val="nil"/>
              <w:left w:val="nil"/>
              <w:bottom w:val="single" w:sz="8" w:space="0" w:color="auto"/>
              <w:right w:val="single" w:sz="8" w:space="0" w:color="auto"/>
            </w:tcBorders>
            <w:shd w:val="clear" w:color="000000" w:fill="F2F2F2"/>
            <w:noWrap/>
            <w:vAlign w:val="center"/>
            <w:hideMark/>
          </w:tcPr>
          <w:p w14:paraId="34B1A23D"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14.334</w:t>
            </w:r>
          </w:p>
        </w:tc>
      </w:tr>
      <w:tr w:rsidR="008655EB" w:rsidRPr="0017325B" w14:paraId="0A5F9F28" w14:textId="77777777" w:rsidTr="00F14058">
        <w:trPr>
          <w:trHeight w:val="315"/>
        </w:trPr>
        <w:tc>
          <w:tcPr>
            <w:tcW w:w="1240" w:type="dxa"/>
            <w:tcBorders>
              <w:top w:val="nil"/>
              <w:left w:val="single" w:sz="8" w:space="0" w:color="auto"/>
              <w:bottom w:val="single" w:sz="8" w:space="0" w:color="auto"/>
              <w:right w:val="single" w:sz="8" w:space="0" w:color="auto"/>
            </w:tcBorders>
            <w:shd w:val="clear" w:color="000000" w:fill="F2F2F2"/>
            <w:noWrap/>
            <w:vAlign w:val="center"/>
            <w:hideMark/>
          </w:tcPr>
          <w:p w14:paraId="14BCAD1C" w14:textId="77777777" w:rsidR="008655EB" w:rsidRPr="00E31D4F" w:rsidRDefault="008655EB" w:rsidP="00F14058">
            <w:pPr>
              <w:spacing w:after="0" w:line="240" w:lineRule="auto"/>
              <w:rPr>
                <w:rFonts w:eastAsia="Times New Roman" w:cstheme="minorHAnsi"/>
                <w:color w:val="000000"/>
              </w:rPr>
            </w:pPr>
            <w:r w:rsidRPr="00E31D4F">
              <w:rPr>
                <w:rFonts w:eastAsia="Times New Roman" w:cstheme="minorHAnsi"/>
                <w:color w:val="000000"/>
              </w:rPr>
              <w:t>% Change</w:t>
            </w:r>
          </w:p>
        </w:tc>
        <w:tc>
          <w:tcPr>
            <w:tcW w:w="1460" w:type="dxa"/>
            <w:tcBorders>
              <w:top w:val="nil"/>
              <w:left w:val="nil"/>
              <w:bottom w:val="single" w:sz="8" w:space="0" w:color="auto"/>
              <w:right w:val="single" w:sz="8" w:space="0" w:color="auto"/>
            </w:tcBorders>
            <w:shd w:val="clear" w:color="000000" w:fill="F2F2F2"/>
            <w:noWrap/>
            <w:vAlign w:val="center"/>
            <w:hideMark/>
          </w:tcPr>
          <w:p w14:paraId="2549CED6"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0%</w:t>
            </w:r>
          </w:p>
        </w:tc>
        <w:tc>
          <w:tcPr>
            <w:tcW w:w="821" w:type="dxa"/>
            <w:tcBorders>
              <w:top w:val="nil"/>
              <w:left w:val="nil"/>
              <w:bottom w:val="single" w:sz="8" w:space="0" w:color="auto"/>
              <w:right w:val="single" w:sz="8" w:space="0" w:color="auto"/>
            </w:tcBorders>
            <w:shd w:val="clear" w:color="000000" w:fill="F2F2F2"/>
            <w:noWrap/>
            <w:vAlign w:val="center"/>
            <w:hideMark/>
          </w:tcPr>
          <w:p w14:paraId="1B909C0B"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0%</w:t>
            </w:r>
          </w:p>
        </w:tc>
        <w:tc>
          <w:tcPr>
            <w:tcW w:w="821" w:type="dxa"/>
            <w:tcBorders>
              <w:top w:val="nil"/>
              <w:left w:val="nil"/>
              <w:bottom w:val="single" w:sz="8" w:space="0" w:color="auto"/>
              <w:right w:val="single" w:sz="8" w:space="0" w:color="auto"/>
            </w:tcBorders>
            <w:shd w:val="clear" w:color="000000" w:fill="F2F2F2"/>
            <w:noWrap/>
            <w:vAlign w:val="center"/>
            <w:hideMark/>
          </w:tcPr>
          <w:p w14:paraId="15BF2399"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2.49%</w:t>
            </w:r>
          </w:p>
        </w:tc>
        <w:tc>
          <w:tcPr>
            <w:tcW w:w="1020" w:type="dxa"/>
            <w:tcBorders>
              <w:top w:val="nil"/>
              <w:left w:val="nil"/>
              <w:bottom w:val="single" w:sz="8" w:space="0" w:color="auto"/>
              <w:right w:val="single" w:sz="8" w:space="0" w:color="auto"/>
            </w:tcBorders>
            <w:shd w:val="clear" w:color="000000" w:fill="F2F2F2"/>
            <w:noWrap/>
            <w:vAlign w:val="center"/>
            <w:hideMark/>
          </w:tcPr>
          <w:p w14:paraId="60C550A3"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0%</w:t>
            </w:r>
          </w:p>
        </w:tc>
        <w:tc>
          <w:tcPr>
            <w:tcW w:w="895" w:type="dxa"/>
            <w:tcBorders>
              <w:top w:val="nil"/>
              <w:left w:val="nil"/>
              <w:bottom w:val="single" w:sz="8" w:space="0" w:color="auto"/>
              <w:right w:val="single" w:sz="8" w:space="0" w:color="auto"/>
            </w:tcBorders>
            <w:shd w:val="clear" w:color="000000" w:fill="F2F2F2"/>
            <w:noWrap/>
            <w:vAlign w:val="center"/>
            <w:hideMark/>
          </w:tcPr>
          <w:p w14:paraId="0CB375EE"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12.75%</w:t>
            </w:r>
          </w:p>
        </w:tc>
        <w:tc>
          <w:tcPr>
            <w:tcW w:w="1020" w:type="dxa"/>
            <w:tcBorders>
              <w:top w:val="nil"/>
              <w:left w:val="nil"/>
              <w:bottom w:val="single" w:sz="8" w:space="0" w:color="auto"/>
              <w:right w:val="single" w:sz="8" w:space="0" w:color="auto"/>
            </w:tcBorders>
            <w:shd w:val="clear" w:color="000000" w:fill="F2F2F2"/>
            <w:noWrap/>
            <w:vAlign w:val="center"/>
            <w:hideMark/>
          </w:tcPr>
          <w:p w14:paraId="5BBFD079"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0%</w:t>
            </w:r>
          </w:p>
        </w:tc>
        <w:tc>
          <w:tcPr>
            <w:tcW w:w="821" w:type="dxa"/>
            <w:tcBorders>
              <w:top w:val="nil"/>
              <w:left w:val="nil"/>
              <w:bottom w:val="single" w:sz="8" w:space="0" w:color="auto"/>
              <w:right w:val="single" w:sz="8" w:space="0" w:color="auto"/>
            </w:tcBorders>
            <w:shd w:val="clear" w:color="000000" w:fill="F2F2F2"/>
            <w:noWrap/>
            <w:vAlign w:val="center"/>
            <w:hideMark/>
          </w:tcPr>
          <w:p w14:paraId="68ADA7D1"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9.45%</w:t>
            </w:r>
          </w:p>
        </w:tc>
        <w:tc>
          <w:tcPr>
            <w:tcW w:w="821" w:type="dxa"/>
            <w:tcBorders>
              <w:top w:val="nil"/>
              <w:left w:val="nil"/>
              <w:bottom w:val="single" w:sz="8" w:space="0" w:color="auto"/>
              <w:right w:val="single" w:sz="8" w:space="0" w:color="auto"/>
            </w:tcBorders>
            <w:shd w:val="clear" w:color="000000" w:fill="F2F2F2"/>
            <w:noWrap/>
            <w:vAlign w:val="center"/>
            <w:hideMark/>
          </w:tcPr>
          <w:p w14:paraId="690BF269" w14:textId="77777777" w:rsidR="008655EB" w:rsidRPr="00E31D4F" w:rsidRDefault="008655EB" w:rsidP="00F14058">
            <w:pPr>
              <w:spacing w:after="0" w:line="240" w:lineRule="auto"/>
              <w:jc w:val="center"/>
              <w:rPr>
                <w:rFonts w:eastAsia="Times New Roman" w:cstheme="minorHAnsi"/>
                <w:color w:val="000000"/>
              </w:rPr>
            </w:pPr>
            <w:r w:rsidRPr="00E31D4F">
              <w:rPr>
                <w:rFonts w:eastAsia="Times New Roman" w:cstheme="minorHAnsi"/>
                <w:color w:val="000000"/>
              </w:rPr>
              <w:t>0%</w:t>
            </w:r>
          </w:p>
        </w:tc>
      </w:tr>
    </w:tbl>
    <w:p w14:paraId="2D12737C" w14:textId="77777777" w:rsidR="00DC1D14" w:rsidRDefault="00DC1D14" w:rsidP="001B3AD7">
      <w:pPr>
        <w:rPr>
          <w:rFonts w:ascii="Times New Roman" w:hAnsi="Times New Roman" w:cs="Times New Roman"/>
          <w:b/>
          <w:color w:val="0070C0"/>
          <w:sz w:val="24"/>
          <w:szCs w:val="24"/>
          <w:u w:val="single"/>
        </w:rPr>
      </w:pPr>
    </w:p>
    <w:p w14:paraId="5C738A83" w14:textId="3D79FC59" w:rsidR="003F7054" w:rsidRPr="00902767" w:rsidRDefault="003F7054" w:rsidP="001B3AD7">
      <w:pPr>
        <w:rPr>
          <w:rFonts w:cstheme="minorHAnsi"/>
          <w:b/>
          <w:sz w:val="24"/>
          <w:szCs w:val="24"/>
          <w:u w:val="single"/>
        </w:rPr>
      </w:pPr>
      <w:r w:rsidRPr="00084ED2">
        <w:rPr>
          <w:rFonts w:cstheme="minorHAnsi"/>
          <w:b/>
          <w:sz w:val="24"/>
          <w:szCs w:val="24"/>
          <w:u w:val="single"/>
        </w:rPr>
        <w:t>Real Estate Transfer Tax</w:t>
      </w:r>
      <w:r w:rsidR="00084ED2">
        <w:rPr>
          <w:rFonts w:cstheme="minorHAnsi"/>
          <w:b/>
          <w:sz w:val="24"/>
          <w:szCs w:val="24"/>
          <w:u w:val="single"/>
        </w:rPr>
        <w:t xml:space="preserve"> Revenue</w:t>
      </w:r>
    </w:p>
    <w:p w14:paraId="267F8030" w14:textId="6369C7A0" w:rsidR="008A710D" w:rsidRPr="00902767" w:rsidRDefault="008A710D" w:rsidP="00AB67F7">
      <w:pPr>
        <w:rPr>
          <w:sz w:val="24"/>
          <w:szCs w:val="24"/>
        </w:rPr>
      </w:pPr>
      <w:r w:rsidRPr="00902767">
        <w:rPr>
          <w:sz w:val="24"/>
          <w:szCs w:val="24"/>
        </w:rPr>
        <w:t xml:space="preserve">The Real Estate Transfer Tax rate is 3.5%. Since 2016, the revenue collected from this </w:t>
      </w:r>
      <w:r w:rsidR="00E01284">
        <w:rPr>
          <w:sz w:val="24"/>
          <w:szCs w:val="24"/>
        </w:rPr>
        <w:t xml:space="preserve">line item </w:t>
      </w:r>
      <w:r w:rsidRPr="00902767">
        <w:rPr>
          <w:sz w:val="24"/>
          <w:szCs w:val="24"/>
        </w:rPr>
        <w:t>has exceeded the respective budgeted target amounts for those years.</w:t>
      </w:r>
    </w:p>
    <w:p w14:paraId="02EEBFC8" w14:textId="1C400AB7" w:rsidR="00084ED2" w:rsidRDefault="0068788E" w:rsidP="00AB67F7">
      <w:pPr>
        <w:rPr>
          <w:sz w:val="24"/>
          <w:szCs w:val="24"/>
        </w:rPr>
      </w:pPr>
      <w:r>
        <w:rPr>
          <w:sz w:val="24"/>
          <w:szCs w:val="24"/>
        </w:rPr>
        <w:lastRenderedPageBreak/>
        <w:t xml:space="preserve">Although </w:t>
      </w:r>
      <w:r w:rsidRPr="00902767">
        <w:rPr>
          <w:sz w:val="24"/>
          <w:szCs w:val="24"/>
        </w:rPr>
        <w:t xml:space="preserve">the City’s real estate market is </w:t>
      </w:r>
      <w:r>
        <w:rPr>
          <w:sz w:val="24"/>
          <w:szCs w:val="24"/>
        </w:rPr>
        <w:t xml:space="preserve">still </w:t>
      </w:r>
      <w:r w:rsidRPr="00084ED2">
        <w:rPr>
          <w:sz w:val="24"/>
          <w:szCs w:val="24"/>
        </w:rPr>
        <w:t xml:space="preserve">relatively strong, </w:t>
      </w:r>
      <w:r w:rsidR="00CF0E83" w:rsidRPr="00084ED2">
        <w:rPr>
          <w:sz w:val="24"/>
          <w:szCs w:val="24"/>
        </w:rPr>
        <w:t>inflation</w:t>
      </w:r>
      <w:r w:rsidR="00CF0E83" w:rsidRPr="00902767">
        <w:rPr>
          <w:sz w:val="24"/>
          <w:szCs w:val="24"/>
        </w:rPr>
        <w:t xml:space="preserve"> and higher interest rate</w:t>
      </w:r>
      <w:r>
        <w:rPr>
          <w:sz w:val="24"/>
          <w:szCs w:val="24"/>
        </w:rPr>
        <w:t>s</w:t>
      </w:r>
      <w:r w:rsidR="00CF0E83" w:rsidRPr="00902767">
        <w:rPr>
          <w:sz w:val="24"/>
          <w:szCs w:val="24"/>
        </w:rPr>
        <w:t xml:space="preserve"> could </w:t>
      </w:r>
      <w:r>
        <w:rPr>
          <w:sz w:val="24"/>
          <w:szCs w:val="24"/>
        </w:rPr>
        <w:t xml:space="preserve">affect the revenue collected for the Real Estate Transfer Tax </w:t>
      </w:r>
      <w:proofErr w:type="gramStart"/>
      <w:r>
        <w:rPr>
          <w:sz w:val="24"/>
          <w:szCs w:val="24"/>
        </w:rPr>
        <w:t>in the near future</w:t>
      </w:r>
      <w:proofErr w:type="gramEnd"/>
      <w:r>
        <w:rPr>
          <w:sz w:val="24"/>
          <w:szCs w:val="24"/>
        </w:rPr>
        <w:t>.</w:t>
      </w:r>
      <w:r w:rsidR="00084ED2">
        <w:rPr>
          <w:sz w:val="24"/>
          <w:szCs w:val="24"/>
        </w:rPr>
        <w:t xml:space="preserve"> </w:t>
      </w:r>
      <w:r>
        <w:rPr>
          <w:sz w:val="24"/>
          <w:szCs w:val="24"/>
        </w:rPr>
        <w:t>Therefore, I agree with what the Administration has proposed for 2023.</w:t>
      </w:r>
      <w:r w:rsidR="00CF0E83" w:rsidRPr="00902767">
        <w:rPr>
          <w:sz w:val="24"/>
          <w:szCs w:val="24"/>
        </w:rPr>
        <w:t xml:space="preserve"> </w:t>
      </w:r>
    </w:p>
    <w:p w14:paraId="5FE7C4A8" w14:textId="77777777" w:rsidR="00084ED2" w:rsidRPr="00902767" w:rsidRDefault="00084ED2" w:rsidP="00AB67F7">
      <w:pPr>
        <w:rPr>
          <w:sz w:val="24"/>
          <w:szCs w:val="24"/>
        </w:rPr>
      </w:pPr>
    </w:p>
    <w:tbl>
      <w:tblPr>
        <w:tblW w:w="8540" w:type="dxa"/>
        <w:tblLook w:val="04A0" w:firstRow="1" w:lastRow="0" w:firstColumn="1" w:lastColumn="0" w:noHBand="0" w:noVBand="1"/>
      </w:tblPr>
      <w:tblGrid>
        <w:gridCol w:w="2080"/>
        <w:gridCol w:w="1480"/>
        <w:gridCol w:w="1385"/>
        <w:gridCol w:w="1385"/>
        <w:gridCol w:w="1385"/>
        <w:gridCol w:w="1385"/>
      </w:tblGrid>
      <w:tr w:rsidR="0020161A" w:rsidRPr="0020161A" w14:paraId="40A673FF" w14:textId="77777777" w:rsidTr="0020161A">
        <w:trPr>
          <w:trHeight w:val="510"/>
        </w:trPr>
        <w:tc>
          <w:tcPr>
            <w:tcW w:w="2080"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186AC375" w14:textId="77777777" w:rsidR="0020161A" w:rsidRPr="004B68B1" w:rsidRDefault="0020161A" w:rsidP="0020161A">
            <w:pPr>
              <w:spacing w:after="0" w:line="240" w:lineRule="auto"/>
              <w:rPr>
                <w:rFonts w:eastAsia="Times New Roman" w:cstheme="minorHAnsi"/>
                <w:color w:val="000000"/>
                <w:szCs w:val="20"/>
              </w:rPr>
            </w:pPr>
            <w:r w:rsidRPr="004B68B1">
              <w:rPr>
                <w:rFonts w:eastAsia="Times New Roman" w:cstheme="minorHAnsi"/>
                <w:color w:val="000000"/>
                <w:szCs w:val="20"/>
              </w:rPr>
              <w:t>Account Description</w:t>
            </w:r>
          </w:p>
        </w:tc>
        <w:tc>
          <w:tcPr>
            <w:tcW w:w="1480" w:type="dxa"/>
            <w:tcBorders>
              <w:top w:val="single" w:sz="4" w:space="0" w:color="auto"/>
              <w:left w:val="nil"/>
              <w:bottom w:val="single" w:sz="4" w:space="0" w:color="auto"/>
              <w:right w:val="single" w:sz="4" w:space="0" w:color="auto"/>
            </w:tcBorders>
            <w:shd w:val="clear" w:color="000000" w:fill="FFF2CC"/>
            <w:vAlign w:val="center"/>
            <w:hideMark/>
          </w:tcPr>
          <w:p w14:paraId="52D92B08" w14:textId="77777777" w:rsidR="0020161A" w:rsidRPr="004B68B1" w:rsidRDefault="0020161A" w:rsidP="0020161A">
            <w:pPr>
              <w:spacing w:after="0" w:line="240" w:lineRule="auto"/>
              <w:jc w:val="center"/>
              <w:rPr>
                <w:rFonts w:eastAsia="Times New Roman" w:cstheme="minorHAnsi"/>
                <w:color w:val="000000"/>
                <w:szCs w:val="20"/>
              </w:rPr>
            </w:pPr>
            <w:r w:rsidRPr="004B68B1">
              <w:rPr>
                <w:rFonts w:eastAsia="Times New Roman" w:cstheme="minorHAnsi"/>
                <w:color w:val="000000"/>
                <w:szCs w:val="20"/>
              </w:rPr>
              <w:t>2023 Budget Proposed</w:t>
            </w:r>
          </w:p>
        </w:tc>
        <w:tc>
          <w:tcPr>
            <w:tcW w:w="1160" w:type="dxa"/>
            <w:tcBorders>
              <w:top w:val="single" w:sz="4" w:space="0" w:color="auto"/>
              <w:left w:val="nil"/>
              <w:bottom w:val="single" w:sz="4" w:space="0" w:color="auto"/>
              <w:right w:val="single" w:sz="4" w:space="0" w:color="auto"/>
            </w:tcBorders>
            <w:shd w:val="clear" w:color="000000" w:fill="FFF2CC"/>
            <w:vAlign w:val="center"/>
            <w:hideMark/>
          </w:tcPr>
          <w:p w14:paraId="7054AF57" w14:textId="77777777" w:rsidR="0020161A" w:rsidRPr="004B68B1" w:rsidRDefault="0020161A" w:rsidP="0020161A">
            <w:pPr>
              <w:spacing w:after="0" w:line="240" w:lineRule="auto"/>
              <w:jc w:val="center"/>
              <w:rPr>
                <w:rFonts w:eastAsia="Times New Roman" w:cstheme="minorHAnsi"/>
                <w:color w:val="000000"/>
                <w:szCs w:val="20"/>
              </w:rPr>
            </w:pPr>
            <w:r w:rsidRPr="004B68B1">
              <w:rPr>
                <w:rFonts w:eastAsia="Times New Roman" w:cstheme="minorHAnsi"/>
                <w:color w:val="000000"/>
                <w:szCs w:val="20"/>
              </w:rPr>
              <w:t>2022 Budget</w:t>
            </w:r>
          </w:p>
        </w:tc>
        <w:tc>
          <w:tcPr>
            <w:tcW w:w="1300" w:type="dxa"/>
            <w:tcBorders>
              <w:top w:val="single" w:sz="4" w:space="0" w:color="auto"/>
              <w:left w:val="nil"/>
              <w:bottom w:val="single" w:sz="4" w:space="0" w:color="auto"/>
              <w:right w:val="single" w:sz="4" w:space="0" w:color="auto"/>
            </w:tcBorders>
            <w:shd w:val="clear" w:color="000000" w:fill="FFF2CC"/>
            <w:vAlign w:val="center"/>
            <w:hideMark/>
          </w:tcPr>
          <w:p w14:paraId="7BD789D9" w14:textId="77777777" w:rsidR="0020161A" w:rsidRPr="004B68B1" w:rsidRDefault="0020161A" w:rsidP="0020161A">
            <w:pPr>
              <w:spacing w:after="0" w:line="240" w:lineRule="auto"/>
              <w:jc w:val="center"/>
              <w:rPr>
                <w:rFonts w:eastAsia="Times New Roman" w:cstheme="minorHAnsi"/>
                <w:color w:val="000000"/>
                <w:szCs w:val="20"/>
              </w:rPr>
            </w:pPr>
            <w:r w:rsidRPr="004B68B1">
              <w:rPr>
                <w:rFonts w:eastAsia="Times New Roman" w:cstheme="minorHAnsi"/>
                <w:color w:val="000000"/>
                <w:szCs w:val="20"/>
              </w:rPr>
              <w:t xml:space="preserve">YTD 10/31/22 </w:t>
            </w:r>
          </w:p>
        </w:tc>
        <w:tc>
          <w:tcPr>
            <w:tcW w:w="1240" w:type="dxa"/>
            <w:tcBorders>
              <w:top w:val="single" w:sz="4" w:space="0" w:color="auto"/>
              <w:left w:val="nil"/>
              <w:bottom w:val="single" w:sz="4" w:space="0" w:color="auto"/>
              <w:right w:val="single" w:sz="4" w:space="0" w:color="auto"/>
            </w:tcBorders>
            <w:shd w:val="clear" w:color="000000" w:fill="FFF2CC"/>
            <w:vAlign w:val="center"/>
            <w:hideMark/>
          </w:tcPr>
          <w:p w14:paraId="16D043BE" w14:textId="77777777" w:rsidR="0020161A" w:rsidRPr="004B68B1" w:rsidRDefault="0020161A" w:rsidP="0020161A">
            <w:pPr>
              <w:spacing w:after="0" w:line="240" w:lineRule="auto"/>
              <w:jc w:val="center"/>
              <w:rPr>
                <w:rFonts w:eastAsia="Times New Roman" w:cstheme="minorHAnsi"/>
                <w:color w:val="000000"/>
                <w:szCs w:val="20"/>
              </w:rPr>
            </w:pPr>
            <w:r w:rsidRPr="004B68B1">
              <w:rPr>
                <w:rFonts w:eastAsia="Times New Roman" w:cstheme="minorHAnsi"/>
                <w:color w:val="000000"/>
                <w:szCs w:val="20"/>
              </w:rPr>
              <w:t>2021 Budget</w:t>
            </w:r>
          </w:p>
        </w:tc>
        <w:tc>
          <w:tcPr>
            <w:tcW w:w="1280" w:type="dxa"/>
            <w:tcBorders>
              <w:top w:val="single" w:sz="4" w:space="0" w:color="auto"/>
              <w:left w:val="nil"/>
              <w:bottom w:val="single" w:sz="4" w:space="0" w:color="auto"/>
              <w:right w:val="single" w:sz="4" w:space="0" w:color="auto"/>
            </w:tcBorders>
            <w:shd w:val="clear" w:color="000000" w:fill="FFF2CC"/>
            <w:vAlign w:val="center"/>
            <w:hideMark/>
          </w:tcPr>
          <w:p w14:paraId="4EC397E1" w14:textId="77777777" w:rsidR="0020161A" w:rsidRPr="004B68B1" w:rsidRDefault="0020161A" w:rsidP="0020161A">
            <w:pPr>
              <w:spacing w:after="0" w:line="240" w:lineRule="auto"/>
              <w:jc w:val="center"/>
              <w:rPr>
                <w:rFonts w:eastAsia="Times New Roman" w:cstheme="minorHAnsi"/>
                <w:color w:val="000000"/>
                <w:szCs w:val="20"/>
              </w:rPr>
            </w:pPr>
            <w:r w:rsidRPr="004B68B1">
              <w:rPr>
                <w:rFonts w:eastAsia="Times New Roman" w:cstheme="minorHAnsi"/>
                <w:color w:val="000000"/>
                <w:szCs w:val="20"/>
              </w:rPr>
              <w:t>YTD – 2021</w:t>
            </w:r>
          </w:p>
        </w:tc>
      </w:tr>
      <w:tr w:rsidR="0020161A" w:rsidRPr="0020161A" w14:paraId="46999D5E" w14:textId="77777777" w:rsidTr="0020161A">
        <w:trPr>
          <w:trHeight w:val="300"/>
        </w:trPr>
        <w:tc>
          <w:tcPr>
            <w:tcW w:w="2080" w:type="dxa"/>
            <w:tcBorders>
              <w:top w:val="nil"/>
              <w:left w:val="single" w:sz="4" w:space="0" w:color="auto"/>
              <w:bottom w:val="single" w:sz="4" w:space="0" w:color="auto"/>
              <w:right w:val="single" w:sz="4" w:space="0" w:color="auto"/>
            </w:tcBorders>
            <w:shd w:val="clear" w:color="000000" w:fill="F2F2F2"/>
            <w:noWrap/>
            <w:vAlign w:val="center"/>
            <w:hideMark/>
          </w:tcPr>
          <w:p w14:paraId="4CBCCEA2" w14:textId="77777777" w:rsidR="0020161A" w:rsidRPr="004B68B1" w:rsidRDefault="0020161A" w:rsidP="0020161A">
            <w:pPr>
              <w:spacing w:after="0" w:line="240" w:lineRule="auto"/>
              <w:rPr>
                <w:rFonts w:eastAsia="Times New Roman" w:cstheme="minorHAnsi"/>
                <w:szCs w:val="20"/>
              </w:rPr>
            </w:pPr>
            <w:r w:rsidRPr="004B68B1">
              <w:rPr>
                <w:rFonts w:eastAsia="Times New Roman" w:cstheme="minorHAnsi"/>
                <w:szCs w:val="20"/>
              </w:rPr>
              <w:t>Real Estate Transfer Tax</w:t>
            </w:r>
          </w:p>
        </w:tc>
        <w:tc>
          <w:tcPr>
            <w:tcW w:w="1480" w:type="dxa"/>
            <w:tcBorders>
              <w:top w:val="nil"/>
              <w:left w:val="nil"/>
              <w:bottom w:val="single" w:sz="4" w:space="0" w:color="auto"/>
              <w:right w:val="single" w:sz="4" w:space="0" w:color="auto"/>
            </w:tcBorders>
            <w:shd w:val="clear" w:color="000000" w:fill="F2F2F2"/>
            <w:noWrap/>
            <w:vAlign w:val="center"/>
            <w:hideMark/>
          </w:tcPr>
          <w:p w14:paraId="02500442" w14:textId="77777777" w:rsidR="0020161A" w:rsidRPr="004B68B1" w:rsidRDefault="0020161A" w:rsidP="0020161A">
            <w:pPr>
              <w:spacing w:after="0" w:line="240" w:lineRule="auto"/>
              <w:jc w:val="right"/>
              <w:rPr>
                <w:rFonts w:eastAsia="Times New Roman" w:cstheme="minorHAnsi"/>
                <w:szCs w:val="20"/>
              </w:rPr>
            </w:pPr>
            <w:r w:rsidRPr="004B68B1">
              <w:rPr>
                <w:rFonts w:eastAsia="Times New Roman" w:cstheme="minorHAnsi"/>
                <w:szCs w:val="20"/>
              </w:rPr>
              <w:t>6,000,000.00</w:t>
            </w:r>
          </w:p>
        </w:tc>
        <w:tc>
          <w:tcPr>
            <w:tcW w:w="1160" w:type="dxa"/>
            <w:tcBorders>
              <w:top w:val="nil"/>
              <w:left w:val="nil"/>
              <w:bottom w:val="single" w:sz="4" w:space="0" w:color="auto"/>
              <w:right w:val="single" w:sz="4" w:space="0" w:color="auto"/>
            </w:tcBorders>
            <w:shd w:val="clear" w:color="000000" w:fill="F2F2F2"/>
            <w:noWrap/>
            <w:vAlign w:val="center"/>
            <w:hideMark/>
          </w:tcPr>
          <w:p w14:paraId="52BFFE90" w14:textId="77777777" w:rsidR="0020161A" w:rsidRPr="004B68B1" w:rsidRDefault="0020161A" w:rsidP="0020161A">
            <w:pPr>
              <w:spacing w:after="0" w:line="240" w:lineRule="auto"/>
              <w:jc w:val="right"/>
              <w:rPr>
                <w:rFonts w:eastAsia="Times New Roman" w:cstheme="minorHAnsi"/>
                <w:szCs w:val="20"/>
              </w:rPr>
            </w:pPr>
            <w:r w:rsidRPr="004B68B1">
              <w:rPr>
                <w:rFonts w:eastAsia="Times New Roman" w:cstheme="minorHAnsi"/>
                <w:szCs w:val="20"/>
              </w:rPr>
              <w:t>5,500,000.00</w:t>
            </w:r>
          </w:p>
        </w:tc>
        <w:tc>
          <w:tcPr>
            <w:tcW w:w="1300" w:type="dxa"/>
            <w:tcBorders>
              <w:top w:val="nil"/>
              <w:left w:val="nil"/>
              <w:bottom w:val="single" w:sz="4" w:space="0" w:color="auto"/>
              <w:right w:val="single" w:sz="4" w:space="0" w:color="auto"/>
            </w:tcBorders>
            <w:shd w:val="clear" w:color="000000" w:fill="F2F2F2"/>
            <w:noWrap/>
            <w:vAlign w:val="center"/>
            <w:hideMark/>
          </w:tcPr>
          <w:p w14:paraId="2A95C90F" w14:textId="77777777" w:rsidR="0020161A" w:rsidRPr="004B68B1" w:rsidRDefault="0020161A" w:rsidP="0020161A">
            <w:pPr>
              <w:spacing w:after="0" w:line="240" w:lineRule="auto"/>
              <w:jc w:val="right"/>
              <w:rPr>
                <w:rFonts w:eastAsia="Times New Roman" w:cstheme="minorHAnsi"/>
                <w:szCs w:val="20"/>
              </w:rPr>
            </w:pPr>
            <w:r w:rsidRPr="004B68B1">
              <w:rPr>
                <w:rFonts w:eastAsia="Times New Roman" w:cstheme="minorHAnsi"/>
                <w:szCs w:val="20"/>
              </w:rPr>
              <w:t>7,785,680.44</w:t>
            </w:r>
          </w:p>
        </w:tc>
        <w:tc>
          <w:tcPr>
            <w:tcW w:w="1240" w:type="dxa"/>
            <w:tcBorders>
              <w:top w:val="nil"/>
              <w:left w:val="nil"/>
              <w:bottom w:val="single" w:sz="4" w:space="0" w:color="auto"/>
              <w:right w:val="single" w:sz="4" w:space="0" w:color="auto"/>
            </w:tcBorders>
            <w:shd w:val="clear" w:color="000000" w:fill="F2F2F2"/>
            <w:noWrap/>
            <w:vAlign w:val="center"/>
            <w:hideMark/>
          </w:tcPr>
          <w:p w14:paraId="4F4F20C3" w14:textId="77777777" w:rsidR="0020161A" w:rsidRPr="004B68B1" w:rsidRDefault="0020161A" w:rsidP="0020161A">
            <w:pPr>
              <w:spacing w:after="0" w:line="240" w:lineRule="auto"/>
              <w:jc w:val="right"/>
              <w:rPr>
                <w:rFonts w:eastAsia="Times New Roman" w:cstheme="minorHAnsi"/>
                <w:szCs w:val="20"/>
              </w:rPr>
            </w:pPr>
            <w:r w:rsidRPr="004B68B1">
              <w:rPr>
                <w:rFonts w:eastAsia="Times New Roman" w:cstheme="minorHAnsi"/>
                <w:szCs w:val="20"/>
              </w:rPr>
              <w:t>4,700,000.00</w:t>
            </w:r>
          </w:p>
        </w:tc>
        <w:tc>
          <w:tcPr>
            <w:tcW w:w="1280" w:type="dxa"/>
            <w:tcBorders>
              <w:top w:val="nil"/>
              <w:left w:val="nil"/>
              <w:bottom w:val="single" w:sz="4" w:space="0" w:color="auto"/>
              <w:right w:val="single" w:sz="4" w:space="0" w:color="auto"/>
            </w:tcBorders>
            <w:shd w:val="clear" w:color="000000" w:fill="F2F2F2"/>
            <w:noWrap/>
            <w:vAlign w:val="center"/>
            <w:hideMark/>
          </w:tcPr>
          <w:p w14:paraId="29A8AA4A" w14:textId="77777777" w:rsidR="0020161A" w:rsidRPr="004B68B1" w:rsidRDefault="0020161A" w:rsidP="0020161A">
            <w:pPr>
              <w:spacing w:after="0" w:line="240" w:lineRule="auto"/>
              <w:jc w:val="right"/>
              <w:rPr>
                <w:rFonts w:eastAsia="Times New Roman" w:cstheme="minorHAnsi"/>
                <w:szCs w:val="20"/>
              </w:rPr>
            </w:pPr>
            <w:r w:rsidRPr="004B68B1">
              <w:rPr>
                <w:rFonts w:eastAsia="Times New Roman" w:cstheme="minorHAnsi"/>
                <w:szCs w:val="20"/>
              </w:rPr>
              <w:t>8,792,035.75</w:t>
            </w:r>
          </w:p>
        </w:tc>
      </w:tr>
    </w:tbl>
    <w:p w14:paraId="5E68506E" w14:textId="77777777" w:rsidR="00CF0E83" w:rsidRDefault="00CF0E83" w:rsidP="001B3AD7">
      <w:pPr>
        <w:rPr>
          <w:rFonts w:ascii="Times New Roman" w:hAnsi="Times New Roman" w:cs="Times New Roman"/>
        </w:rPr>
      </w:pPr>
    </w:p>
    <w:p w14:paraId="2C24C7B2" w14:textId="5356B11E" w:rsidR="009A7E8C" w:rsidRPr="00902767" w:rsidRDefault="00BC0576">
      <w:pPr>
        <w:rPr>
          <w:rFonts w:cstheme="minorHAnsi"/>
          <w:b/>
          <w:sz w:val="24"/>
          <w:szCs w:val="24"/>
          <w:u w:val="single"/>
        </w:rPr>
      </w:pPr>
      <w:r w:rsidRPr="00084ED2">
        <w:rPr>
          <w:rFonts w:cstheme="minorHAnsi"/>
          <w:b/>
          <w:sz w:val="24"/>
          <w:szCs w:val="24"/>
          <w:u w:val="single"/>
        </w:rPr>
        <w:t>E</w:t>
      </w:r>
      <w:r w:rsidR="009A7E8C" w:rsidRPr="00084ED2">
        <w:rPr>
          <w:rFonts w:cstheme="minorHAnsi"/>
          <w:b/>
          <w:sz w:val="24"/>
          <w:szCs w:val="24"/>
          <w:u w:val="single"/>
        </w:rPr>
        <w:t>arned Income Tax</w:t>
      </w:r>
      <w:r w:rsidR="004868DF" w:rsidRPr="00084ED2">
        <w:rPr>
          <w:rFonts w:cstheme="minorHAnsi"/>
          <w:b/>
          <w:sz w:val="24"/>
          <w:szCs w:val="24"/>
          <w:u w:val="single"/>
        </w:rPr>
        <w:t xml:space="preserve"> (EIT)</w:t>
      </w:r>
      <w:r w:rsidR="00084ED2" w:rsidRPr="00084ED2">
        <w:rPr>
          <w:rFonts w:cstheme="minorHAnsi"/>
          <w:b/>
          <w:sz w:val="24"/>
          <w:szCs w:val="24"/>
          <w:u w:val="single"/>
        </w:rPr>
        <w:t xml:space="preserve"> Revenue</w:t>
      </w:r>
    </w:p>
    <w:p w14:paraId="19D3211D" w14:textId="63E9AFE7" w:rsidR="009547D5" w:rsidRPr="00902767" w:rsidRDefault="009547D5" w:rsidP="009547D5">
      <w:pPr>
        <w:rPr>
          <w:sz w:val="24"/>
          <w:szCs w:val="24"/>
        </w:rPr>
      </w:pPr>
      <w:r w:rsidRPr="00902767">
        <w:rPr>
          <w:sz w:val="24"/>
          <w:szCs w:val="24"/>
        </w:rPr>
        <w:t xml:space="preserve">The current Earned Income Tax rate for the City of Reading is 2.1%, and the Administration is preserving the same rate for 2023. The Earned Income Tax share </w:t>
      </w:r>
      <w:r w:rsidR="00572942">
        <w:rPr>
          <w:sz w:val="24"/>
          <w:szCs w:val="24"/>
        </w:rPr>
        <w:t>for</w:t>
      </w:r>
      <w:r w:rsidRPr="00902767">
        <w:rPr>
          <w:sz w:val="24"/>
          <w:szCs w:val="24"/>
        </w:rPr>
        <w:t xml:space="preserve"> the Reading School District is 1.5%, and</w:t>
      </w:r>
      <w:r w:rsidR="00E31D4F">
        <w:rPr>
          <w:sz w:val="24"/>
          <w:szCs w:val="24"/>
        </w:rPr>
        <w:t>,</w:t>
      </w:r>
      <w:r w:rsidRPr="00902767">
        <w:rPr>
          <w:sz w:val="24"/>
          <w:szCs w:val="24"/>
        </w:rPr>
        <w:t xml:space="preserve"> combined with the City</w:t>
      </w:r>
      <w:r w:rsidR="00E31D4F">
        <w:rPr>
          <w:sz w:val="24"/>
          <w:szCs w:val="24"/>
        </w:rPr>
        <w:t>’s</w:t>
      </w:r>
      <w:r w:rsidRPr="00902767">
        <w:rPr>
          <w:sz w:val="24"/>
          <w:szCs w:val="24"/>
        </w:rPr>
        <w:t xml:space="preserve"> rate, </w:t>
      </w:r>
      <w:r w:rsidR="00B276E4">
        <w:rPr>
          <w:sz w:val="24"/>
          <w:szCs w:val="24"/>
        </w:rPr>
        <w:t xml:space="preserve">City of </w:t>
      </w:r>
      <w:r w:rsidRPr="00902767">
        <w:rPr>
          <w:sz w:val="24"/>
          <w:szCs w:val="24"/>
        </w:rPr>
        <w:t>Reading residents are paying a total of 3.6% for EIT.</w:t>
      </w:r>
    </w:p>
    <w:p w14:paraId="1CC10F58" w14:textId="3FD5B240" w:rsidR="00C00F62" w:rsidRPr="00902767" w:rsidRDefault="007963FE">
      <w:pPr>
        <w:rPr>
          <w:sz w:val="24"/>
          <w:szCs w:val="24"/>
        </w:rPr>
      </w:pPr>
      <w:r w:rsidRPr="00902767">
        <w:rPr>
          <w:sz w:val="24"/>
          <w:szCs w:val="24"/>
        </w:rPr>
        <w:t>For the 2023 budget, th</w:t>
      </w:r>
      <w:r w:rsidR="00572942">
        <w:rPr>
          <w:sz w:val="24"/>
          <w:szCs w:val="24"/>
        </w:rPr>
        <w:t>e A</w:t>
      </w:r>
      <w:r w:rsidR="00940151" w:rsidRPr="00902767">
        <w:rPr>
          <w:sz w:val="24"/>
          <w:szCs w:val="24"/>
        </w:rPr>
        <w:t xml:space="preserve">dministration is proposing a revenue increase of $2.1 million </w:t>
      </w:r>
      <w:r w:rsidRPr="00902767">
        <w:rPr>
          <w:sz w:val="24"/>
          <w:szCs w:val="24"/>
        </w:rPr>
        <w:t>for EIT</w:t>
      </w:r>
      <w:r w:rsidR="00E1153B" w:rsidRPr="00902767">
        <w:rPr>
          <w:sz w:val="24"/>
          <w:szCs w:val="24"/>
        </w:rPr>
        <w:t xml:space="preserve"> </w:t>
      </w:r>
      <w:r w:rsidR="00E1153B" w:rsidRPr="00084ED2">
        <w:rPr>
          <w:sz w:val="24"/>
          <w:szCs w:val="24"/>
        </w:rPr>
        <w:t xml:space="preserve">compared to </w:t>
      </w:r>
      <w:r w:rsidR="00084ED2" w:rsidRPr="00084ED2">
        <w:rPr>
          <w:sz w:val="24"/>
          <w:szCs w:val="24"/>
        </w:rPr>
        <w:t xml:space="preserve">the </w:t>
      </w:r>
      <w:r w:rsidR="00E1153B" w:rsidRPr="00084ED2">
        <w:rPr>
          <w:sz w:val="24"/>
          <w:szCs w:val="24"/>
        </w:rPr>
        <w:t>2022 budget</w:t>
      </w:r>
      <w:r w:rsidRPr="00084ED2">
        <w:rPr>
          <w:sz w:val="24"/>
          <w:szCs w:val="24"/>
        </w:rPr>
        <w:t xml:space="preserve">. </w:t>
      </w:r>
      <w:r w:rsidR="000F47F4" w:rsidRPr="00084ED2">
        <w:rPr>
          <w:sz w:val="24"/>
          <w:szCs w:val="24"/>
        </w:rPr>
        <w:t>Although</w:t>
      </w:r>
      <w:r w:rsidR="000F47F4" w:rsidRPr="00902767">
        <w:rPr>
          <w:sz w:val="24"/>
          <w:szCs w:val="24"/>
        </w:rPr>
        <w:t xml:space="preserve"> the majority of the EIT Prior Year is recorded during</w:t>
      </w:r>
      <w:r w:rsidR="00572942">
        <w:rPr>
          <w:sz w:val="24"/>
          <w:szCs w:val="24"/>
        </w:rPr>
        <w:t xml:space="preserve"> the first quarter of the year, and </w:t>
      </w:r>
      <w:r w:rsidR="00D25EEA" w:rsidRPr="00902767">
        <w:rPr>
          <w:sz w:val="24"/>
          <w:szCs w:val="24"/>
        </w:rPr>
        <w:t>i</w:t>
      </w:r>
      <w:r w:rsidR="007F4E35" w:rsidRPr="00902767">
        <w:rPr>
          <w:sz w:val="24"/>
          <w:szCs w:val="24"/>
        </w:rPr>
        <w:t xml:space="preserve">n reviewing the EIT revenue for November and December </w:t>
      </w:r>
      <w:r w:rsidR="00D25EEA" w:rsidRPr="00902767">
        <w:rPr>
          <w:sz w:val="24"/>
          <w:szCs w:val="24"/>
        </w:rPr>
        <w:t xml:space="preserve">of </w:t>
      </w:r>
      <w:r w:rsidR="00F2352A" w:rsidRPr="00902767">
        <w:rPr>
          <w:sz w:val="24"/>
          <w:szCs w:val="24"/>
        </w:rPr>
        <w:t>2021</w:t>
      </w:r>
      <w:r w:rsidR="00572942">
        <w:rPr>
          <w:sz w:val="24"/>
          <w:szCs w:val="24"/>
        </w:rPr>
        <w:t xml:space="preserve">, </w:t>
      </w:r>
      <w:r w:rsidR="00E1153B" w:rsidRPr="00902767">
        <w:rPr>
          <w:sz w:val="24"/>
          <w:szCs w:val="24"/>
        </w:rPr>
        <w:t xml:space="preserve">I </w:t>
      </w:r>
      <w:r w:rsidR="00940151" w:rsidRPr="00902767">
        <w:rPr>
          <w:sz w:val="24"/>
          <w:szCs w:val="24"/>
        </w:rPr>
        <w:t>believe that</w:t>
      </w:r>
      <w:r w:rsidR="00E1153B" w:rsidRPr="00902767">
        <w:rPr>
          <w:sz w:val="24"/>
          <w:szCs w:val="24"/>
        </w:rPr>
        <w:t xml:space="preserve"> the </w:t>
      </w:r>
      <w:r w:rsidR="005C7B6E" w:rsidRPr="00902767">
        <w:rPr>
          <w:sz w:val="24"/>
          <w:szCs w:val="24"/>
        </w:rPr>
        <w:t xml:space="preserve">budget for the </w:t>
      </w:r>
      <w:r w:rsidR="00E1153B" w:rsidRPr="00902767">
        <w:rPr>
          <w:sz w:val="24"/>
          <w:szCs w:val="24"/>
        </w:rPr>
        <w:t>Earning Income</w:t>
      </w:r>
      <w:r w:rsidR="00940151" w:rsidRPr="00902767">
        <w:rPr>
          <w:sz w:val="24"/>
          <w:szCs w:val="24"/>
        </w:rPr>
        <w:t xml:space="preserve"> Tax </w:t>
      </w:r>
      <w:r w:rsidR="009547D5" w:rsidRPr="00902767">
        <w:rPr>
          <w:sz w:val="24"/>
          <w:szCs w:val="24"/>
        </w:rPr>
        <w:t>c</w:t>
      </w:r>
      <w:r w:rsidR="00940151" w:rsidRPr="00902767">
        <w:rPr>
          <w:sz w:val="24"/>
          <w:szCs w:val="24"/>
        </w:rPr>
        <w:t xml:space="preserve">ould be </w:t>
      </w:r>
      <w:r w:rsidR="009547D5" w:rsidRPr="00902767">
        <w:rPr>
          <w:sz w:val="24"/>
          <w:szCs w:val="24"/>
        </w:rPr>
        <w:t>increased</w:t>
      </w:r>
      <w:r w:rsidR="00E1153B" w:rsidRPr="00902767">
        <w:rPr>
          <w:sz w:val="24"/>
          <w:szCs w:val="24"/>
        </w:rPr>
        <w:t xml:space="preserve"> </w:t>
      </w:r>
      <w:r w:rsidR="00D70492" w:rsidRPr="00902767">
        <w:rPr>
          <w:sz w:val="24"/>
          <w:szCs w:val="24"/>
        </w:rPr>
        <w:t>by $300,000</w:t>
      </w:r>
      <w:r w:rsidR="00572942">
        <w:rPr>
          <w:sz w:val="24"/>
          <w:szCs w:val="24"/>
        </w:rPr>
        <w:t xml:space="preserve"> b</w:t>
      </w:r>
      <w:r w:rsidR="00572942" w:rsidRPr="00902767">
        <w:rPr>
          <w:sz w:val="24"/>
          <w:szCs w:val="24"/>
        </w:rPr>
        <w:t>ased on this historical trend</w:t>
      </w:r>
      <w:r w:rsidR="00572942">
        <w:rPr>
          <w:sz w:val="24"/>
          <w:szCs w:val="24"/>
        </w:rPr>
        <w:t>.</w:t>
      </w:r>
    </w:p>
    <w:p w14:paraId="6D0BF712" w14:textId="77777777" w:rsidR="00C6042A" w:rsidRDefault="00C6042A">
      <w:pPr>
        <w:rPr>
          <w:rFonts w:ascii="Times New Roman" w:hAnsi="Times New Roman" w:cs="Times New Roman"/>
        </w:rPr>
      </w:pPr>
    </w:p>
    <w:tbl>
      <w:tblPr>
        <w:tblW w:w="9356" w:type="dxa"/>
        <w:tblLook w:val="04A0" w:firstRow="1" w:lastRow="0" w:firstColumn="1" w:lastColumn="0" w:noHBand="0" w:noVBand="1"/>
      </w:tblPr>
      <w:tblGrid>
        <w:gridCol w:w="2042"/>
        <w:gridCol w:w="1497"/>
        <w:gridCol w:w="1497"/>
        <w:gridCol w:w="1502"/>
        <w:gridCol w:w="1497"/>
        <w:gridCol w:w="1497"/>
      </w:tblGrid>
      <w:tr w:rsidR="00CC112F" w:rsidRPr="00CC112F" w14:paraId="1C193A5A" w14:textId="77777777" w:rsidTr="000D66F9">
        <w:trPr>
          <w:trHeight w:val="791"/>
        </w:trPr>
        <w:tc>
          <w:tcPr>
            <w:tcW w:w="2042" w:type="dxa"/>
            <w:tcBorders>
              <w:top w:val="single" w:sz="8" w:space="0" w:color="auto"/>
              <w:left w:val="single" w:sz="8" w:space="0" w:color="auto"/>
              <w:bottom w:val="single" w:sz="8" w:space="0" w:color="auto"/>
              <w:right w:val="single" w:sz="8" w:space="0" w:color="auto"/>
            </w:tcBorders>
            <w:shd w:val="clear" w:color="000000" w:fill="FFF2CC"/>
            <w:vAlign w:val="center"/>
            <w:hideMark/>
          </w:tcPr>
          <w:p w14:paraId="217689E6" w14:textId="77777777" w:rsidR="00CC112F" w:rsidRPr="004B68B1" w:rsidRDefault="00CC112F" w:rsidP="00CC112F">
            <w:pPr>
              <w:spacing w:after="0" w:line="240" w:lineRule="auto"/>
              <w:rPr>
                <w:rFonts w:eastAsia="Times New Roman" w:cstheme="minorHAnsi"/>
                <w:color w:val="000000"/>
              </w:rPr>
            </w:pPr>
            <w:r w:rsidRPr="004B68B1">
              <w:rPr>
                <w:rFonts w:eastAsia="Times New Roman" w:cstheme="minorHAnsi"/>
                <w:color w:val="000000"/>
              </w:rPr>
              <w:t>Account Description</w:t>
            </w:r>
          </w:p>
        </w:tc>
        <w:tc>
          <w:tcPr>
            <w:tcW w:w="1421" w:type="dxa"/>
            <w:tcBorders>
              <w:top w:val="single" w:sz="8" w:space="0" w:color="auto"/>
              <w:left w:val="nil"/>
              <w:bottom w:val="single" w:sz="8" w:space="0" w:color="auto"/>
              <w:right w:val="single" w:sz="8" w:space="0" w:color="auto"/>
            </w:tcBorders>
            <w:shd w:val="clear" w:color="000000" w:fill="FFF2CC"/>
            <w:vAlign w:val="center"/>
            <w:hideMark/>
          </w:tcPr>
          <w:p w14:paraId="5B94F0B4" w14:textId="77777777" w:rsidR="00CC112F" w:rsidRPr="004B68B1" w:rsidRDefault="00CC112F" w:rsidP="00CC112F">
            <w:pPr>
              <w:spacing w:after="0" w:line="240" w:lineRule="auto"/>
              <w:jc w:val="center"/>
              <w:rPr>
                <w:rFonts w:eastAsia="Times New Roman" w:cstheme="minorHAnsi"/>
                <w:color w:val="000000"/>
              </w:rPr>
            </w:pPr>
            <w:r w:rsidRPr="004B68B1">
              <w:rPr>
                <w:rFonts w:eastAsia="Times New Roman" w:cstheme="minorHAnsi"/>
                <w:color w:val="000000"/>
              </w:rPr>
              <w:t>2023 Budget Proposed</w:t>
            </w:r>
          </w:p>
        </w:tc>
        <w:tc>
          <w:tcPr>
            <w:tcW w:w="1443" w:type="dxa"/>
            <w:tcBorders>
              <w:top w:val="single" w:sz="8" w:space="0" w:color="auto"/>
              <w:left w:val="nil"/>
              <w:bottom w:val="single" w:sz="8" w:space="0" w:color="auto"/>
              <w:right w:val="single" w:sz="8" w:space="0" w:color="auto"/>
            </w:tcBorders>
            <w:shd w:val="clear" w:color="000000" w:fill="FFF2CC"/>
            <w:vAlign w:val="center"/>
            <w:hideMark/>
          </w:tcPr>
          <w:p w14:paraId="7BE31369" w14:textId="77777777" w:rsidR="00CC112F" w:rsidRPr="004B68B1" w:rsidRDefault="00CC112F" w:rsidP="00CC112F">
            <w:pPr>
              <w:spacing w:after="0" w:line="240" w:lineRule="auto"/>
              <w:jc w:val="center"/>
              <w:rPr>
                <w:rFonts w:eastAsia="Times New Roman" w:cstheme="minorHAnsi"/>
                <w:color w:val="000000"/>
              </w:rPr>
            </w:pPr>
            <w:r w:rsidRPr="004B68B1">
              <w:rPr>
                <w:rFonts w:eastAsia="Times New Roman" w:cstheme="minorHAnsi"/>
                <w:color w:val="000000"/>
              </w:rPr>
              <w:t>2022 Budget</w:t>
            </w:r>
          </w:p>
        </w:tc>
        <w:tc>
          <w:tcPr>
            <w:tcW w:w="1502" w:type="dxa"/>
            <w:tcBorders>
              <w:top w:val="single" w:sz="8" w:space="0" w:color="auto"/>
              <w:left w:val="nil"/>
              <w:bottom w:val="single" w:sz="8" w:space="0" w:color="auto"/>
              <w:right w:val="single" w:sz="8" w:space="0" w:color="auto"/>
            </w:tcBorders>
            <w:shd w:val="clear" w:color="000000" w:fill="FFF2CC"/>
            <w:vAlign w:val="center"/>
            <w:hideMark/>
          </w:tcPr>
          <w:p w14:paraId="516CA42C" w14:textId="77777777" w:rsidR="00CC112F" w:rsidRPr="004B68B1" w:rsidRDefault="00CC112F" w:rsidP="00CC112F">
            <w:pPr>
              <w:spacing w:after="0" w:line="240" w:lineRule="auto"/>
              <w:jc w:val="center"/>
              <w:rPr>
                <w:rFonts w:eastAsia="Times New Roman" w:cstheme="minorHAnsi"/>
                <w:color w:val="000000"/>
              </w:rPr>
            </w:pPr>
            <w:r w:rsidRPr="004B68B1">
              <w:rPr>
                <w:rFonts w:eastAsia="Times New Roman" w:cstheme="minorHAnsi"/>
                <w:color w:val="000000"/>
              </w:rPr>
              <w:t xml:space="preserve">YTD 10/31/22 </w:t>
            </w:r>
          </w:p>
        </w:tc>
        <w:tc>
          <w:tcPr>
            <w:tcW w:w="1455" w:type="dxa"/>
            <w:tcBorders>
              <w:top w:val="single" w:sz="8" w:space="0" w:color="auto"/>
              <w:left w:val="nil"/>
              <w:bottom w:val="single" w:sz="8" w:space="0" w:color="auto"/>
              <w:right w:val="single" w:sz="8" w:space="0" w:color="auto"/>
            </w:tcBorders>
            <w:shd w:val="clear" w:color="000000" w:fill="FFF2CC"/>
            <w:vAlign w:val="center"/>
            <w:hideMark/>
          </w:tcPr>
          <w:p w14:paraId="4FE2FDBB" w14:textId="77777777" w:rsidR="00CC112F" w:rsidRPr="004B68B1" w:rsidRDefault="00CC112F" w:rsidP="00CC112F">
            <w:pPr>
              <w:spacing w:after="0" w:line="240" w:lineRule="auto"/>
              <w:jc w:val="center"/>
              <w:rPr>
                <w:rFonts w:eastAsia="Times New Roman" w:cstheme="minorHAnsi"/>
                <w:color w:val="000000"/>
              </w:rPr>
            </w:pPr>
            <w:r w:rsidRPr="004B68B1">
              <w:rPr>
                <w:rFonts w:eastAsia="Times New Roman" w:cstheme="minorHAnsi"/>
                <w:color w:val="000000"/>
              </w:rPr>
              <w:t>2021 Budget</w:t>
            </w:r>
          </w:p>
        </w:tc>
        <w:tc>
          <w:tcPr>
            <w:tcW w:w="1493" w:type="dxa"/>
            <w:tcBorders>
              <w:top w:val="single" w:sz="8" w:space="0" w:color="auto"/>
              <w:left w:val="nil"/>
              <w:bottom w:val="single" w:sz="8" w:space="0" w:color="auto"/>
              <w:right w:val="single" w:sz="8" w:space="0" w:color="auto"/>
            </w:tcBorders>
            <w:shd w:val="clear" w:color="000000" w:fill="FFF2CC"/>
            <w:vAlign w:val="center"/>
            <w:hideMark/>
          </w:tcPr>
          <w:p w14:paraId="522CCF4A" w14:textId="77777777" w:rsidR="00CC112F" w:rsidRPr="004B68B1" w:rsidRDefault="00CC112F" w:rsidP="00CC112F">
            <w:pPr>
              <w:spacing w:after="0" w:line="240" w:lineRule="auto"/>
              <w:jc w:val="center"/>
              <w:rPr>
                <w:rFonts w:eastAsia="Times New Roman" w:cstheme="minorHAnsi"/>
                <w:color w:val="000000"/>
              </w:rPr>
            </w:pPr>
            <w:r w:rsidRPr="004B68B1">
              <w:rPr>
                <w:rFonts w:eastAsia="Times New Roman" w:cstheme="minorHAnsi"/>
                <w:color w:val="000000"/>
              </w:rPr>
              <w:t xml:space="preserve">YTD 12/31/2021 </w:t>
            </w:r>
          </w:p>
        </w:tc>
      </w:tr>
      <w:tr w:rsidR="00CC112F" w:rsidRPr="00CC112F" w14:paraId="7404315C" w14:textId="77777777" w:rsidTr="000D66F9">
        <w:trPr>
          <w:trHeight w:val="361"/>
        </w:trPr>
        <w:tc>
          <w:tcPr>
            <w:tcW w:w="2042" w:type="dxa"/>
            <w:tcBorders>
              <w:top w:val="nil"/>
              <w:left w:val="single" w:sz="8" w:space="0" w:color="auto"/>
              <w:bottom w:val="single" w:sz="8" w:space="0" w:color="auto"/>
              <w:right w:val="single" w:sz="8" w:space="0" w:color="auto"/>
            </w:tcBorders>
            <w:shd w:val="clear" w:color="000000" w:fill="F2F2F2"/>
            <w:noWrap/>
            <w:vAlign w:val="center"/>
            <w:hideMark/>
          </w:tcPr>
          <w:p w14:paraId="0EE05AD3" w14:textId="77777777" w:rsidR="00CC112F" w:rsidRPr="004B68B1" w:rsidRDefault="00CC112F" w:rsidP="00CC112F">
            <w:pPr>
              <w:spacing w:after="0" w:line="240" w:lineRule="auto"/>
              <w:rPr>
                <w:rFonts w:eastAsia="Times New Roman" w:cstheme="minorHAnsi"/>
                <w:color w:val="000000"/>
              </w:rPr>
            </w:pPr>
            <w:r w:rsidRPr="004B68B1">
              <w:rPr>
                <w:rFonts w:eastAsia="Times New Roman" w:cstheme="minorHAnsi"/>
                <w:color w:val="000000"/>
              </w:rPr>
              <w:t>Earned Income Tax</w:t>
            </w:r>
          </w:p>
        </w:tc>
        <w:tc>
          <w:tcPr>
            <w:tcW w:w="1421" w:type="dxa"/>
            <w:tcBorders>
              <w:top w:val="nil"/>
              <w:left w:val="nil"/>
              <w:bottom w:val="single" w:sz="8" w:space="0" w:color="auto"/>
              <w:right w:val="single" w:sz="8" w:space="0" w:color="auto"/>
            </w:tcBorders>
            <w:shd w:val="clear" w:color="000000" w:fill="F2F2F2"/>
            <w:noWrap/>
            <w:vAlign w:val="center"/>
            <w:hideMark/>
          </w:tcPr>
          <w:p w14:paraId="5009191B"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16,152,000.00</w:t>
            </w:r>
          </w:p>
        </w:tc>
        <w:tc>
          <w:tcPr>
            <w:tcW w:w="1443" w:type="dxa"/>
            <w:tcBorders>
              <w:top w:val="nil"/>
              <w:left w:val="nil"/>
              <w:bottom w:val="single" w:sz="8" w:space="0" w:color="auto"/>
              <w:right w:val="single" w:sz="8" w:space="0" w:color="auto"/>
            </w:tcBorders>
            <w:shd w:val="clear" w:color="000000" w:fill="F2F2F2"/>
            <w:noWrap/>
            <w:vAlign w:val="center"/>
            <w:hideMark/>
          </w:tcPr>
          <w:p w14:paraId="08151374"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15,512,120.00</w:t>
            </w:r>
          </w:p>
        </w:tc>
        <w:tc>
          <w:tcPr>
            <w:tcW w:w="1502" w:type="dxa"/>
            <w:tcBorders>
              <w:top w:val="nil"/>
              <w:left w:val="nil"/>
              <w:bottom w:val="single" w:sz="8" w:space="0" w:color="auto"/>
              <w:right w:val="single" w:sz="8" w:space="0" w:color="auto"/>
            </w:tcBorders>
            <w:shd w:val="clear" w:color="000000" w:fill="F2F2F2"/>
            <w:noWrap/>
            <w:vAlign w:val="center"/>
            <w:hideMark/>
          </w:tcPr>
          <w:p w14:paraId="2B97F92C"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13,073,075.12</w:t>
            </w:r>
          </w:p>
        </w:tc>
        <w:tc>
          <w:tcPr>
            <w:tcW w:w="1455" w:type="dxa"/>
            <w:tcBorders>
              <w:top w:val="nil"/>
              <w:left w:val="nil"/>
              <w:bottom w:val="single" w:sz="8" w:space="0" w:color="auto"/>
              <w:right w:val="single" w:sz="8" w:space="0" w:color="auto"/>
            </w:tcBorders>
            <w:shd w:val="clear" w:color="000000" w:fill="F2F2F2"/>
            <w:noWrap/>
            <w:vAlign w:val="center"/>
            <w:hideMark/>
          </w:tcPr>
          <w:p w14:paraId="003ED106"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15,512,120.00</w:t>
            </w:r>
          </w:p>
        </w:tc>
        <w:tc>
          <w:tcPr>
            <w:tcW w:w="1493" w:type="dxa"/>
            <w:tcBorders>
              <w:top w:val="nil"/>
              <w:left w:val="nil"/>
              <w:bottom w:val="single" w:sz="8" w:space="0" w:color="auto"/>
              <w:right w:val="single" w:sz="8" w:space="0" w:color="auto"/>
            </w:tcBorders>
            <w:shd w:val="clear" w:color="000000" w:fill="F2F2F2"/>
            <w:noWrap/>
            <w:vAlign w:val="center"/>
            <w:hideMark/>
          </w:tcPr>
          <w:p w14:paraId="04E583F6"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15,265,023.40</w:t>
            </w:r>
          </w:p>
        </w:tc>
      </w:tr>
      <w:tr w:rsidR="00CC112F" w:rsidRPr="00CC112F" w14:paraId="0F82DA56" w14:textId="77777777" w:rsidTr="000D66F9">
        <w:trPr>
          <w:trHeight w:val="361"/>
        </w:trPr>
        <w:tc>
          <w:tcPr>
            <w:tcW w:w="2042" w:type="dxa"/>
            <w:tcBorders>
              <w:top w:val="nil"/>
              <w:left w:val="single" w:sz="8" w:space="0" w:color="auto"/>
              <w:bottom w:val="single" w:sz="8" w:space="0" w:color="auto"/>
              <w:right w:val="single" w:sz="8" w:space="0" w:color="auto"/>
            </w:tcBorders>
            <w:shd w:val="clear" w:color="000000" w:fill="F2F2F2"/>
            <w:noWrap/>
            <w:vAlign w:val="center"/>
            <w:hideMark/>
          </w:tcPr>
          <w:p w14:paraId="5FE67916" w14:textId="77777777" w:rsidR="00CC112F" w:rsidRPr="004B68B1" w:rsidRDefault="00CC112F" w:rsidP="00CC112F">
            <w:pPr>
              <w:spacing w:after="0" w:line="240" w:lineRule="auto"/>
              <w:rPr>
                <w:rFonts w:eastAsia="Times New Roman" w:cstheme="minorHAnsi"/>
                <w:color w:val="000000"/>
              </w:rPr>
            </w:pPr>
            <w:r w:rsidRPr="004B68B1">
              <w:rPr>
                <w:rFonts w:eastAsia="Times New Roman" w:cstheme="minorHAnsi"/>
                <w:color w:val="000000"/>
              </w:rPr>
              <w:t>EIT Prior Year</w:t>
            </w:r>
          </w:p>
        </w:tc>
        <w:tc>
          <w:tcPr>
            <w:tcW w:w="1421" w:type="dxa"/>
            <w:tcBorders>
              <w:top w:val="nil"/>
              <w:left w:val="nil"/>
              <w:bottom w:val="single" w:sz="8" w:space="0" w:color="auto"/>
              <w:right w:val="single" w:sz="8" w:space="0" w:color="auto"/>
            </w:tcBorders>
            <w:shd w:val="clear" w:color="000000" w:fill="F2F2F2"/>
            <w:noWrap/>
            <w:vAlign w:val="center"/>
            <w:hideMark/>
          </w:tcPr>
          <w:p w14:paraId="27C032CF"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6,971,000.00</w:t>
            </w:r>
          </w:p>
        </w:tc>
        <w:tc>
          <w:tcPr>
            <w:tcW w:w="1443" w:type="dxa"/>
            <w:tcBorders>
              <w:top w:val="nil"/>
              <w:left w:val="nil"/>
              <w:bottom w:val="single" w:sz="8" w:space="0" w:color="auto"/>
              <w:right w:val="single" w:sz="8" w:space="0" w:color="auto"/>
            </w:tcBorders>
            <w:shd w:val="clear" w:color="000000" w:fill="F2F2F2"/>
            <w:noWrap/>
            <w:vAlign w:val="center"/>
            <w:hideMark/>
          </w:tcPr>
          <w:p w14:paraId="136A05AB"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5,500,000.00</w:t>
            </w:r>
          </w:p>
        </w:tc>
        <w:tc>
          <w:tcPr>
            <w:tcW w:w="1502" w:type="dxa"/>
            <w:tcBorders>
              <w:top w:val="nil"/>
              <w:left w:val="nil"/>
              <w:bottom w:val="single" w:sz="8" w:space="0" w:color="auto"/>
              <w:right w:val="single" w:sz="8" w:space="0" w:color="auto"/>
            </w:tcBorders>
            <w:shd w:val="clear" w:color="000000" w:fill="F2F2F2"/>
            <w:noWrap/>
            <w:vAlign w:val="center"/>
            <w:hideMark/>
          </w:tcPr>
          <w:p w14:paraId="65683C1F"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6,624,363.53</w:t>
            </w:r>
          </w:p>
        </w:tc>
        <w:tc>
          <w:tcPr>
            <w:tcW w:w="1455" w:type="dxa"/>
            <w:tcBorders>
              <w:top w:val="nil"/>
              <w:left w:val="nil"/>
              <w:bottom w:val="single" w:sz="8" w:space="0" w:color="auto"/>
              <w:right w:val="single" w:sz="8" w:space="0" w:color="auto"/>
            </w:tcBorders>
            <w:shd w:val="clear" w:color="000000" w:fill="F2F2F2"/>
            <w:noWrap/>
            <w:vAlign w:val="center"/>
            <w:hideMark/>
          </w:tcPr>
          <w:p w14:paraId="6AD76AA5"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4,730,000.00</w:t>
            </w:r>
          </w:p>
        </w:tc>
        <w:tc>
          <w:tcPr>
            <w:tcW w:w="1493" w:type="dxa"/>
            <w:tcBorders>
              <w:top w:val="nil"/>
              <w:left w:val="nil"/>
              <w:bottom w:val="single" w:sz="8" w:space="0" w:color="auto"/>
              <w:right w:val="single" w:sz="8" w:space="0" w:color="auto"/>
            </w:tcBorders>
            <w:shd w:val="clear" w:color="000000" w:fill="F2F2F2"/>
            <w:noWrap/>
            <w:vAlign w:val="center"/>
            <w:hideMark/>
          </w:tcPr>
          <w:p w14:paraId="65231FAB"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5,874,084.66</w:t>
            </w:r>
          </w:p>
        </w:tc>
      </w:tr>
      <w:tr w:rsidR="00CC112F" w:rsidRPr="00CC112F" w14:paraId="48FA6184" w14:textId="77777777" w:rsidTr="000D66F9">
        <w:trPr>
          <w:trHeight w:val="361"/>
        </w:trPr>
        <w:tc>
          <w:tcPr>
            <w:tcW w:w="2042" w:type="dxa"/>
            <w:tcBorders>
              <w:top w:val="nil"/>
              <w:left w:val="single" w:sz="8" w:space="0" w:color="auto"/>
              <w:bottom w:val="single" w:sz="8" w:space="0" w:color="auto"/>
              <w:right w:val="single" w:sz="8" w:space="0" w:color="auto"/>
            </w:tcBorders>
            <w:shd w:val="clear" w:color="000000" w:fill="FFF2CC"/>
            <w:noWrap/>
            <w:vAlign w:val="center"/>
            <w:hideMark/>
          </w:tcPr>
          <w:p w14:paraId="29FEC858" w14:textId="77777777" w:rsidR="00CC112F" w:rsidRPr="004B68B1" w:rsidRDefault="00CC112F" w:rsidP="00CC112F">
            <w:pPr>
              <w:spacing w:after="0" w:line="240" w:lineRule="auto"/>
              <w:rPr>
                <w:rFonts w:eastAsia="Times New Roman" w:cstheme="minorHAnsi"/>
                <w:color w:val="000000"/>
              </w:rPr>
            </w:pPr>
            <w:r w:rsidRPr="004B68B1">
              <w:rPr>
                <w:rFonts w:eastAsia="Times New Roman" w:cstheme="minorHAnsi"/>
                <w:color w:val="000000"/>
              </w:rPr>
              <w:t>Total</w:t>
            </w:r>
          </w:p>
        </w:tc>
        <w:tc>
          <w:tcPr>
            <w:tcW w:w="1421" w:type="dxa"/>
            <w:tcBorders>
              <w:top w:val="nil"/>
              <w:left w:val="nil"/>
              <w:bottom w:val="single" w:sz="8" w:space="0" w:color="auto"/>
              <w:right w:val="single" w:sz="8" w:space="0" w:color="auto"/>
            </w:tcBorders>
            <w:shd w:val="clear" w:color="000000" w:fill="FFF2CC"/>
            <w:noWrap/>
            <w:vAlign w:val="center"/>
            <w:hideMark/>
          </w:tcPr>
          <w:p w14:paraId="2E58AD2A"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23,123,000.00</w:t>
            </w:r>
          </w:p>
        </w:tc>
        <w:tc>
          <w:tcPr>
            <w:tcW w:w="1443" w:type="dxa"/>
            <w:tcBorders>
              <w:top w:val="nil"/>
              <w:left w:val="nil"/>
              <w:bottom w:val="single" w:sz="8" w:space="0" w:color="auto"/>
              <w:right w:val="single" w:sz="8" w:space="0" w:color="auto"/>
            </w:tcBorders>
            <w:shd w:val="clear" w:color="000000" w:fill="FFF2CC"/>
            <w:noWrap/>
            <w:vAlign w:val="center"/>
            <w:hideMark/>
          </w:tcPr>
          <w:p w14:paraId="1AF7EBE4"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21,012,120.00</w:t>
            </w:r>
          </w:p>
        </w:tc>
        <w:tc>
          <w:tcPr>
            <w:tcW w:w="1502" w:type="dxa"/>
            <w:tcBorders>
              <w:top w:val="nil"/>
              <w:left w:val="nil"/>
              <w:bottom w:val="single" w:sz="8" w:space="0" w:color="auto"/>
              <w:right w:val="single" w:sz="8" w:space="0" w:color="auto"/>
            </w:tcBorders>
            <w:shd w:val="clear" w:color="000000" w:fill="FFF2CC"/>
            <w:noWrap/>
            <w:vAlign w:val="center"/>
            <w:hideMark/>
          </w:tcPr>
          <w:p w14:paraId="3421562E"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19,697,438.65</w:t>
            </w:r>
          </w:p>
        </w:tc>
        <w:tc>
          <w:tcPr>
            <w:tcW w:w="1455" w:type="dxa"/>
            <w:tcBorders>
              <w:top w:val="nil"/>
              <w:left w:val="nil"/>
              <w:bottom w:val="single" w:sz="8" w:space="0" w:color="auto"/>
              <w:right w:val="single" w:sz="8" w:space="0" w:color="auto"/>
            </w:tcBorders>
            <w:shd w:val="clear" w:color="000000" w:fill="FFF2CC"/>
            <w:noWrap/>
            <w:vAlign w:val="center"/>
            <w:hideMark/>
          </w:tcPr>
          <w:p w14:paraId="7DF40011"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20,242,120.00</w:t>
            </w:r>
          </w:p>
        </w:tc>
        <w:tc>
          <w:tcPr>
            <w:tcW w:w="1493" w:type="dxa"/>
            <w:tcBorders>
              <w:top w:val="nil"/>
              <w:left w:val="nil"/>
              <w:bottom w:val="single" w:sz="8" w:space="0" w:color="auto"/>
              <w:right w:val="single" w:sz="8" w:space="0" w:color="auto"/>
            </w:tcBorders>
            <w:shd w:val="clear" w:color="000000" w:fill="FFF2CC"/>
            <w:noWrap/>
            <w:vAlign w:val="center"/>
            <w:hideMark/>
          </w:tcPr>
          <w:p w14:paraId="14B398D2" w14:textId="77777777" w:rsidR="00CC112F" w:rsidRPr="004B68B1" w:rsidRDefault="00CC112F" w:rsidP="00CC112F">
            <w:pPr>
              <w:spacing w:after="0" w:line="240" w:lineRule="auto"/>
              <w:jc w:val="right"/>
              <w:rPr>
                <w:rFonts w:eastAsia="Times New Roman" w:cstheme="minorHAnsi"/>
                <w:color w:val="000000"/>
              </w:rPr>
            </w:pPr>
            <w:r w:rsidRPr="004B68B1">
              <w:rPr>
                <w:rFonts w:eastAsia="Times New Roman" w:cstheme="minorHAnsi"/>
                <w:color w:val="000000"/>
              </w:rPr>
              <w:t>21,139,108.06</w:t>
            </w:r>
          </w:p>
        </w:tc>
      </w:tr>
    </w:tbl>
    <w:p w14:paraId="11FF8111" w14:textId="77777777" w:rsidR="00F14058" w:rsidRDefault="00F14058">
      <w:pPr>
        <w:rPr>
          <w:rFonts w:cstheme="minorHAnsi"/>
          <w:b/>
          <w:sz w:val="24"/>
          <w:szCs w:val="24"/>
          <w:u w:val="single"/>
        </w:rPr>
      </w:pPr>
    </w:p>
    <w:p w14:paraId="3D49854D" w14:textId="09172F49" w:rsidR="000D5A54" w:rsidRPr="00902767" w:rsidRDefault="000D5A54">
      <w:pPr>
        <w:rPr>
          <w:rFonts w:cstheme="minorHAnsi"/>
          <w:b/>
          <w:sz w:val="24"/>
          <w:szCs w:val="24"/>
          <w:u w:val="single"/>
        </w:rPr>
      </w:pPr>
      <w:r w:rsidRPr="00902767">
        <w:rPr>
          <w:rFonts w:cstheme="minorHAnsi"/>
          <w:b/>
          <w:sz w:val="24"/>
          <w:szCs w:val="24"/>
          <w:u w:val="single"/>
        </w:rPr>
        <w:t>Business Privilege Tax</w:t>
      </w:r>
      <w:r w:rsidR="00AE0361" w:rsidRPr="00902767">
        <w:rPr>
          <w:rFonts w:cstheme="minorHAnsi"/>
          <w:b/>
          <w:sz w:val="24"/>
          <w:szCs w:val="24"/>
          <w:u w:val="single"/>
        </w:rPr>
        <w:t xml:space="preserve"> Revenue</w:t>
      </w:r>
    </w:p>
    <w:p w14:paraId="488BB4E3" w14:textId="1C647228" w:rsidR="002E0F56" w:rsidRDefault="00357F7D" w:rsidP="002E0F56">
      <w:pPr>
        <w:rPr>
          <w:sz w:val="24"/>
          <w:szCs w:val="24"/>
        </w:rPr>
      </w:pPr>
      <w:r>
        <w:rPr>
          <w:sz w:val="24"/>
          <w:szCs w:val="24"/>
        </w:rPr>
        <w:t>The A</w:t>
      </w:r>
      <w:r w:rsidR="002E0F56" w:rsidRPr="00902767">
        <w:rPr>
          <w:sz w:val="24"/>
          <w:szCs w:val="24"/>
        </w:rPr>
        <w:t>dministration is proposing a budget of $</w:t>
      </w:r>
      <w:r w:rsidR="00CB7C0B" w:rsidRPr="00902767">
        <w:rPr>
          <w:sz w:val="24"/>
          <w:szCs w:val="24"/>
        </w:rPr>
        <w:t>1,870,000</w:t>
      </w:r>
      <w:r w:rsidR="002E0F56" w:rsidRPr="00902767">
        <w:rPr>
          <w:sz w:val="24"/>
          <w:szCs w:val="24"/>
        </w:rPr>
        <w:t xml:space="preserve"> for the Business Privilege Tax revenue for 202</w:t>
      </w:r>
      <w:r w:rsidR="00CB7C0B" w:rsidRPr="00902767">
        <w:rPr>
          <w:sz w:val="24"/>
          <w:szCs w:val="24"/>
        </w:rPr>
        <w:t>3</w:t>
      </w:r>
      <w:r w:rsidR="002E0F56" w:rsidRPr="00902767">
        <w:rPr>
          <w:sz w:val="24"/>
          <w:szCs w:val="24"/>
        </w:rPr>
        <w:t xml:space="preserve">. </w:t>
      </w:r>
      <w:r w:rsidR="00CB7C0B" w:rsidRPr="00902767">
        <w:rPr>
          <w:sz w:val="24"/>
          <w:szCs w:val="24"/>
        </w:rPr>
        <w:t>As of 10/31/22</w:t>
      </w:r>
      <w:r>
        <w:rPr>
          <w:sz w:val="24"/>
          <w:szCs w:val="24"/>
        </w:rPr>
        <w:t>,</w:t>
      </w:r>
      <w:r w:rsidR="00B92A92" w:rsidRPr="00902767">
        <w:rPr>
          <w:sz w:val="24"/>
          <w:szCs w:val="24"/>
        </w:rPr>
        <w:t xml:space="preserve"> </w:t>
      </w:r>
      <w:r w:rsidR="002E0F56" w:rsidRPr="00902767">
        <w:rPr>
          <w:sz w:val="24"/>
          <w:szCs w:val="24"/>
        </w:rPr>
        <w:t>$1.</w:t>
      </w:r>
      <w:r w:rsidR="00CB7C0B" w:rsidRPr="00902767">
        <w:rPr>
          <w:sz w:val="24"/>
          <w:szCs w:val="24"/>
        </w:rPr>
        <w:t>9</w:t>
      </w:r>
      <w:r w:rsidR="002E0F56" w:rsidRPr="00902767">
        <w:rPr>
          <w:sz w:val="24"/>
          <w:szCs w:val="24"/>
        </w:rPr>
        <w:t xml:space="preserve"> million </w:t>
      </w:r>
      <w:r w:rsidR="00CB7C0B" w:rsidRPr="00902767">
        <w:rPr>
          <w:sz w:val="24"/>
          <w:szCs w:val="24"/>
        </w:rPr>
        <w:t>has</w:t>
      </w:r>
      <w:r w:rsidR="002E0F56" w:rsidRPr="00902767">
        <w:rPr>
          <w:sz w:val="24"/>
          <w:szCs w:val="24"/>
        </w:rPr>
        <w:t xml:space="preserve"> been recorded, </w:t>
      </w:r>
      <w:r>
        <w:rPr>
          <w:sz w:val="24"/>
          <w:szCs w:val="24"/>
        </w:rPr>
        <w:t xml:space="preserve">and </w:t>
      </w:r>
      <w:r w:rsidR="002E0F56" w:rsidRPr="00902767">
        <w:rPr>
          <w:sz w:val="24"/>
          <w:szCs w:val="24"/>
        </w:rPr>
        <w:t xml:space="preserve">I believe that the budgeted revenue amount for this line item </w:t>
      </w:r>
      <w:r w:rsidR="00014DAE">
        <w:rPr>
          <w:sz w:val="24"/>
          <w:szCs w:val="24"/>
        </w:rPr>
        <w:t xml:space="preserve">is reasonable </w:t>
      </w:r>
      <w:r w:rsidR="00014DAE" w:rsidRPr="00084ED2">
        <w:rPr>
          <w:sz w:val="24"/>
          <w:szCs w:val="24"/>
        </w:rPr>
        <w:t>given th</w:t>
      </w:r>
      <w:r w:rsidR="00084ED2" w:rsidRPr="00084ED2">
        <w:rPr>
          <w:sz w:val="24"/>
          <w:szCs w:val="24"/>
        </w:rPr>
        <w:t>e</w:t>
      </w:r>
      <w:r w:rsidR="00014DAE" w:rsidRPr="00084ED2">
        <w:rPr>
          <w:sz w:val="24"/>
          <w:szCs w:val="24"/>
        </w:rPr>
        <w:t xml:space="preserve"> uncertainty</w:t>
      </w:r>
      <w:r w:rsidR="00014DAE">
        <w:rPr>
          <w:sz w:val="24"/>
          <w:szCs w:val="24"/>
        </w:rPr>
        <w:t xml:space="preserve"> of the economy and the impact of the potential recession on businesses</w:t>
      </w:r>
      <w:r w:rsidR="002E0F56" w:rsidRPr="00902767">
        <w:rPr>
          <w:sz w:val="24"/>
          <w:szCs w:val="24"/>
        </w:rPr>
        <w:t>.</w:t>
      </w:r>
    </w:p>
    <w:p w14:paraId="20065C07" w14:textId="77777777" w:rsidR="0087779D" w:rsidRDefault="0087779D" w:rsidP="002E0F56">
      <w:pPr>
        <w:rPr>
          <w:sz w:val="24"/>
          <w:szCs w:val="24"/>
        </w:rPr>
      </w:pPr>
    </w:p>
    <w:p w14:paraId="2F053636" w14:textId="77777777" w:rsidR="0087779D" w:rsidRDefault="0087779D" w:rsidP="002E0F56">
      <w:pPr>
        <w:rPr>
          <w:sz w:val="24"/>
          <w:szCs w:val="24"/>
        </w:rPr>
      </w:pPr>
    </w:p>
    <w:p w14:paraId="31A7EAD3" w14:textId="77777777" w:rsidR="00B814CF" w:rsidRPr="00902767" w:rsidRDefault="00B814CF" w:rsidP="002E0F56">
      <w:pPr>
        <w:rPr>
          <w:sz w:val="24"/>
          <w:szCs w:val="24"/>
        </w:rPr>
      </w:pPr>
    </w:p>
    <w:tbl>
      <w:tblPr>
        <w:tblW w:w="8724" w:type="dxa"/>
        <w:tblLook w:val="04A0" w:firstRow="1" w:lastRow="0" w:firstColumn="1" w:lastColumn="0" w:noHBand="0" w:noVBand="1"/>
      </w:tblPr>
      <w:tblGrid>
        <w:gridCol w:w="2380"/>
        <w:gridCol w:w="1385"/>
        <w:gridCol w:w="1385"/>
        <w:gridCol w:w="1385"/>
        <w:gridCol w:w="1385"/>
        <w:gridCol w:w="1385"/>
      </w:tblGrid>
      <w:tr w:rsidR="00343539" w:rsidRPr="00343539" w14:paraId="32C17C42" w14:textId="77777777" w:rsidTr="00CD7E83">
        <w:trPr>
          <w:trHeight w:val="510"/>
        </w:trPr>
        <w:tc>
          <w:tcPr>
            <w:tcW w:w="2380"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1A91333D" w14:textId="77777777" w:rsidR="00343539" w:rsidRPr="004B68B1" w:rsidRDefault="00343539" w:rsidP="00343539">
            <w:pPr>
              <w:spacing w:after="0" w:line="240" w:lineRule="auto"/>
              <w:rPr>
                <w:rFonts w:eastAsia="Times New Roman" w:cstheme="minorHAnsi"/>
                <w:color w:val="000000"/>
                <w:szCs w:val="20"/>
              </w:rPr>
            </w:pPr>
            <w:r w:rsidRPr="004B68B1">
              <w:rPr>
                <w:rFonts w:eastAsia="Times New Roman" w:cstheme="minorHAnsi"/>
                <w:color w:val="000000"/>
                <w:szCs w:val="20"/>
              </w:rPr>
              <w:lastRenderedPageBreak/>
              <w:t>Account Description</w:t>
            </w:r>
          </w:p>
        </w:tc>
        <w:tc>
          <w:tcPr>
            <w:tcW w:w="1280" w:type="dxa"/>
            <w:tcBorders>
              <w:top w:val="single" w:sz="4" w:space="0" w:color="auto"/>
              <w:left w:val="nil"/>
              <w:bottom w:val="single" w:sz="4" w:space="0" w:color="auto"/>
              <w:right w:val="single" w:sz="4" w:space="0" w:color="auto"/>
            </w:tcBorders>
            <w:shd w:val="clear" w:color="000000" w:fill="FFF2CC"/>
            <w:vAlign w:val="center"/>
            <w:hideMark/>
          </w:tcPr>
          <w:p w14:paraId="4F6778C9" w14:textId="77777777" w:rsidR="00343539" w:rsidRPr="004B68B1" w:rsidRDefault="00343539" w:rsidP="00343539">
            <w:pPr>
              <w:spacing w:after="0" w:line="240" w:lineRule="auto"/>
              <w:jc w:val="center"/>
              <w:rPr>
                <w:rFonts w:eastAsia="Times New Roman" w:cstheme="minorHAnsi"/>
                <w:color w:val="000000"/>
                <w:szCs w:val="20"/>
              </w:rPr>
            </w:pPr>
            <w:r w:rsidRPr="004B68B1">
              <w:rPr>
                <w:rFonts w:eastAsia="Times New Roman" w:cstheme="minorHAnsi"/>
                <w:color w:val="000000"/>
                <w:szCs w:val="20"/>
              </w:rPr>
              <w:t>2023 Proposed Budget</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4F9197C0" w14:textId="77777777" w:rsidR="00343539" w:rsidRPr="004B68B1" w:rsidRDefault="00343539" w:rsidP="00343539">
            <w:pPr>
              <w:spacing w:after="0" w:line="240" w:lineRule="auto"/>
              <w:jc w:val="center"/>
              <w:rPr>
                <w:rFonts w:eastAsia="Times New Roman" w:cstheme="minorHAnsi"/>
                <w:color w:val="000000"/>
                <w:szCs w:val="20"/>
              </w:rPr>
            </w:pPr>
            <w:r w:rsidRPr="004B68B1">
              <w:rPr>
                <w:rFonts w:eastAsia="Times New Roman" w:cstheme="minorHAnsi"/>
                <w:color w:val="000000"/>
                <w:szCs w:val="20"/>
              </w:rPr>
              <w:t>2022 Budget</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1F778DB3" w14:textId="77777777" w:rsidR="00343539" w:rsidRPr="004B68B1" w:rsidRDefault="00343539" w:rsidP="00343539">
            <w:pPr>
              <w:spacing w:after="0" w:line="240" w:lineRule="auto"/>
              <w:jc w:val="center"/>
              <w:rPr>
                <w:rFonts w:eastAsia="Times New Roman" w:cstheme="minorHAnsi"/>
                <w:color w:val="000000"/>
                <w:szCs w:val="20"/>
              </w:rPr>
            </w:pPr>
            <w:r w:rsidRPr="004B68B1">
              <w:rPr>
                <w:rFonts w:eastAsia="Times New Roman" w:cstheme="minorHAnsi"/>
                <w:color w:val="000000"/>
                <w:szCs w:val="20"/>
              </w:rPr>
              <w:t xml:space="preserve">YTD 10/31/22 </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4883C38D" w14:textId="77777777" w:rsidR="00343539" w:rsidRPr="004B68B1" w:rsidRDefault="00343539" w:rsidP="00343539">
            <w:pPr>
              <w:spacing w:after="0" w:line="240" w:lineRule="auto"/>
              <w:jc w:val="center"/>
              <w:rPr>
                <w:rFonts w:eastAsia="Times New Roman" w:cstheme="minorHAnsi"/>
                <w:color w:val="000000"/>
                <w:szCs w:val="20"/>
              </w:rPr>
            </w:pPr>
            <w:r w:rsidRPr="004B68B1">
              <w:rPr>
                <w:rFonts w:eastAsia="Times New Roman" w:cstheme="minorHAnsi"/>
                <w:color w:val="000000"/>
                <w:szCs w:val="20"/>
              </w:rPr>
              <w:t>2021 Budget</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01F1C28E" w14:textId="77777777" w:rsidR="00343539" w:rsidRPr="004B68B1" w:rsidRDefault="00343539" w:rsidP="00343539">
            <w:pPr>
              <w:spacing w:after="0" w:line="240" w:lineRule="auto"/>
              <w:jc w:val="center"/>
              <w:rPr>
                <w:rFonts w:eastAsia="Times New Roman" w:cstheme="minorHAnsi"/>
                <w:color w:val="000000"/>
                <w:szCs w:val="20"/>
              </w:rPr>
            </w:pPr>
            <w:r w:rsidRPr="004B68B1">
              <w:rPr>
                <w:rFonts w:eastAsia="Times New Roman" w:cstheme="minorHAnsi"/>
                <w:color w:val="000000"/>
                <w:szCs w:val="20"/>
              </w:rPr>
              <w:t xml:space="preserve">YTD  12/31/21 </w:t>
            </w:r>
          </w:p>
        </w:tc>
      </w:tr>
      <w:tr w:rsidR="00343539" w:rsidRPr="00343539" w14:paraId="23FEA066" w14:textId="77777777" w:rsidTr="00CD7E83">
        <w:trPr>
          <w:trHeight w:val="300"/>
        </w:trPr>
        <w:tc>
          <w:tcPr>
            <w:tcW w:w="2380" w:type="dxa"/>
            <w:tcBorders>
              <w:top w:val="nil"/>
              <w:left w:val="single" w:sz="4" w:space="0" w:color="auto"/>
              <w:bottom w:val="single" w:sz="4" w:space="0" w:color="auto"/>
              <w:right w:val="single" w:sz="4" w:space="0" w:color="auto"/>
            </w:tcBorders>
            <w:shd w:val="clear" w:color="000000" w:fill="EDEDED"/>
            <w:noWrap/>
            <w:vAlign w:val="center"/>
            <w:hideMark/>
          </w:tcPr>
          <w:p w14:paraId="43C8AC12" w14:textId="77777777" w:rsidR="00343539" w:rsidRPr="004B68B1" w:rsidRDefault="00343539" w:rsidP="00343539">
            <w:pPr>
              <w:spacing w:after="0" w:line="240" w:lineRule="auto"/>
              <w:rPr>
                <w:rFonts w:eastAsia="Times New Roman" w:cstheme="minorHAnsi"/>
                <w:color w:val="000000"/>
                <w:szCs w:val="20"/>
              </w:rPr>
            </w:pPr>
            <w:r w:rsidRPr="004B68B1">
              <w:rPr>
                <w:rFonts w:eastAsia="Times New Roman" w:cstheme="minorHAnsi"/>
                <w:color w:val="000000"/>
                <w:szCs w:val="20"/>
              </w:rPr>
              <w:t>Business Privilege Tax</w:t>
            </w:r>
          </w:p>
        </w:tc>
        <w:tc>
          <w:tcPr>
            <w:tcW w:w="1280" w:type="dxa"/>
            <w:tcBorders>
              <w:top w:val="nil"/>
              <w:left w:val="nil"/>
              <w:bottom w:val="single" w:sz="4" w:space="0" w:color="auto"/>
              <w:right w:val="single" w:sz="4" w:space="0" w:color="auto"/>
            </w:tcBorders>
            <w:shd w:val="clear" w:color="000000" w:fill="F2F2F2"/>
            <w:noWrap/>
            <w:vAlign w:val="center"/>
            <w:hideMark/>
          </w:tcPr>
          <w:p w14:paraId="047E12F2"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1,790,000.00</w:t>
            </w:r>
          </w:p>
        </w:tc>
        <w:tc>
          <w:tcPr>
            <w:tcW w:w="1266" w:type="dxa"/>
            <w:tcBorders>
              <w:top w:val="nil"/>
              <w:left w:val="nil"/>
              <w:bottom w:val="single" w:sz="4" w:space="0" w:color="auto"/>
              <w:right w:val="single" w:sz="4" w:space="0" w:color="auto"/>
            </w:tcBorders>
            <w:shd w:val="clear" w:color="000000" w:fill="F2F2F2"/>
            <w:noWrap/>
            <w:vAlign w:val="center"/>
            <w:hideMark/>
          </w:tcPr>
          <w:p w14:paraId="73A990AC"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1,708,800.00</w:t>
            </w:r>
          </w:p>
        </w:tc>
        <w:tc>
          <w:tcPr>
            <w:tcW w:w="1266" w:type="dxa"/>
            <w:tcBorders>
              <w:top w:val="nil"/>
              <w:left w:val="nil"/>
              <w:bottom w:val="single" w:sz="4" w:space="0" w:color="auto"/>
              <w:right w:val="single" w:sz="4" w:space="0" w:color="auto"/>
            </w:tcBorders>
            <w:shd w:val="clear" w:color="000000" w:fill="F2F2F2"/>
            <w:noWrap/>
            <w:vAlign w:val="center"/>
            <w:hideMark/>
          </w:tcPr>
          <w:p w14:paraId="4B20109E"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1,867,784.08</w:t>
            </w:r>
          </w:p>
        </w:tc>
        <w:tc>
          <w:tcPr>
            <w:tcW w:w="1266" w:type="dxa"/>
            <w:tcBorders>
              <w:top w:val="nil"/>
              <w:left w:val="nil"/>
              <w:bottom w:val="single" w:sz="4" w:space="0" w:color="auto"/>
              <w:right w:val="single" w:sz="4" w:space="0" w:color="auto"/>
            </w:tcBorders>
            <w:shd w:val="clear" w:color="000000" w:fill="F2F2F2"/>
            <w:noWrap/>
            <w:vAlign w:val="center"/>
            <w:hideMark/>
          </w:tcPr>
          <w:p w14:paraId="282A5A3D"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1,385,600.00</w:t>
            </w:r>
          </w:p>
        </w:tc>
        <w:tc>
          <w:tcPr>
            <w:tcW w:w="1266" w:type="dxa"/>
            <w:tcBorders>
              <w:top w:val="nil"/>
              <w:left w:val="nil"/>
              <w:bottom w:val="single" w:sz="4" w:space="0" w:color="auto"/>
              <w:right w:val="single" w:sz="4" w:space="0" w:color="auto"/>
            </w:tcBorders>
            <w:shd w:val="clear" w:color="000000" w:fill="F2F2F2"/>
            <w:noWrap/>
            <w:vAlign w:val="center"/>
            <w:hideMark/>
          </w:tcPr>
          <w:p w14:paraId="7BD48BA8"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1,794,755.39</w:t>
            </w:r>
          </w:p>
        </w:tc>
      </w:tr>
      <w:tr w:rsidR="00343539" w:rsidRPr="00343539" w14:paraId="4662D8A2" w14:textId="77777777" w:rsidTr="00CD7E83">
        <w:trPr>
          <w:trHeight w:val="300"/>
        </w:trPr>
        <w:tc>
          <w:tcPr>
            <w:tcW w:w="2380" w:type="dxa"/>
            <w:tcBorders>
              <w:top w:val="nil"/>
              <w:left w:val="single" w:sz="4" w:space="0" w:color="auto"/>
              <w:bottom w:val="single" w:sz="4" w:space="0" w:color="auto"/>
              <w:right w:val="single" w:sz="4" w:space="0" w:color="auto"/>
            </w:tcBorders>
            <w:shd w:val="clear" w:color="000000" w:fill="EDEDED"/>
            <w:noWrap/>
            <w:vAlign w:val="center"/>
            <w:hideMark/>
          </w:tcPr>
          <w:p w14:paraId="7A5C1FF9" w14:textId="77777777" w:rsidR="00343539" w:rsidRPr="004B68B1" w:rsidRDefault="00343539" w:rsidP="00343539">
            <w:pPr>
              <w:spacing w:after="0" w:line="240" w:lineRule="auto"/>
              <w:rPr>
                <w:rFonts w:eastAsia="Times New Roman" w:cstheme="minorHAnsi"/>
                <w:color w:val="000000"/>
                <w:szCs w:val="20"/>
              </w:rPr>
            </w:pPr>
            <w:r w:rsidRPr="004B68B1">
              <w:rPr>
                <w:rFonts w:eastAsia="Times New Roman" w:cstheme="minorHAnsi"/>
                <w:color w:val="000000"/>
                <w:szCs w:val="20"/>
              </w:rPr>
              <w:t>Business Privilege Tax Prior</w:t>
            </w:r>
          </w:p>
        </w:tc>
        <w:tc>
          <w:tcPr>
            <w:tcW w:w="1280" w:type="dxa"/>
            <w:tcBorders>
              <w:top w:val="nil"/>
              <w:left w:val="nil"/>
              <w:bottom w:val="single" w:sz="4" w:space="0" w:color="auto"/>
              <w:right w:val="single" w:sz="4" w:space="0" w:color="auto"/>
            </w:tcBorders>
            <w:shd w:val="clear" w:color="000000" w:fill="F2F2F2"/>
            <w:noWrap/>
            <w:vAlign w:val="center"/>
            <w:hideMark/>
          </w:tcPr>
          <w:p w14:paraId="3B439921"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80,000.00</w:t>
            </w:r>
          </w:p>
        </w:tc>
        <w:tc>
          <w:tcPr>
            <w:tcW w:w="1266" w:type="dxa"/>
            <w:tcBorders>
              <w:top w:val="nil"/>
              <w:left w:val="nil"/>
              <w:bottom w:val="single" w:sz="4" w:space="0" w:color="auto"/>
              <w:right w:val="single" w:sz="4" w:space="0" w:color="auto"/>
            </w:tcBorders>
            <w:shd w:val="clear" w:color="000000" w:fill="F2F2F2"/>
            <w:noWrap/>
            <w:vAlign w:val="center"/>
            <w:hideMark/>
          </w:tcPr>
          <w:p w14:paraId="2B5662A1"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80,800.00</w:t>
            </w:r>
          </w:p>
        </w:tc>
        <w:tc>
          <w:tcPr>
            <w:tcW w:w="1266" w:type="dxa"/>
            <w:tcBorders>
              <w:top w:val="nil"/>
              <w:left w:val="nil"/>
              <w:bottom w:val="single" w:sz="4" w:space="0" w:color="auto"/>
              <w:right w:val="single" w:sz="4" w:space="0" w:color="auto"/>
            </w:tcBorders>
            <w:shd w:val="clear" w:color="000000" w:fill="F2F2F2"/>
            <w:noWrap/>
            <w:vAlign w:val="center"/>
            <w:hideMark/>
          </w:tcPr>
          <w:p w14:paraId="2C127396"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55,942.92</w:t>
            </w:r>
          </w:p>
        </w:tc>
        <w:tc>
          <w:tcPr>
            <w:tcW w:w="1266" w:type="dxa"/>
            <w:tcBorders>
              <w:top w:val="nil"/>
              <w:left w:val="nil"/>
              <w:bottom w:val="single" w:sz="4" w:space="0" w:color="auto"/>
              <w:right w:val="single" w:sz="4" w:space="0" w:color="auto"/>
            </w:tcBorders>
            <w:shd w:val="clear" w:color="000000" w:fill="F2F2F2"/>
            <w:noWrap/>
            <w:vAlign w:val="center"/>
            <w:hideMark/>
          </w:tcPr>
          <w:p w14:paraId="5AE904B4"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80,800.00</w:t>
            </w:r>
          </w:p>
        </w:tc>
        <w:tc>
          <w:tcPr>
            <w:tcW w:w="1266" w:type="dxa"/>
            <w:tcBorders>
              <w:top w:val="nil"/>
              <w:left w:val="nil"/>
              <w:bottom w:val="single" w:sz="4" w:space="0" w:color="auto"/>
              <w:right w:val="single" w:sz="4" w:space="0" w:color="auto"/>
            </w:tcBorders>
            <w:shd w:val="clear" w:color="000000" w:fill="F2F2F2"/>
            <w:noWrap/>
            <w:vAlign w:val="center"/>
            <w:hideMark/>
          </w:tcPr>
          <w:p w14:paraId="3866449C"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81,648.69</w:t>
            </w:r>
          </w:p>
        </w:tc>
      </w:tr>
      <w:tr w:rsidR="00343539" w:rsidRPr="00343539" w14:paraId="348D57A6" w14:textId="77777777" w:rsidTr="00CD7E83">
        <w:trPr>
          <w:trHeight w:val="300"/>
        </w:trPr>
        <w:tc>
          <w:tcPr>
            <w:tcW w:w="2380" w:type="dxa"/>
            <w:tcBorders>
              <w:top w:val="nil"/>
              <w:left w:val="single" w:sz="4" w:space="0" w:color="auto"/>
              <w:bottom w:val="single" w:sz="4" w:space="0" w:color="auto"/>
              <w:right w:val="single" w:sz="4" w:space="0" w:color="auto"/>
            </w:tcBorders>
            <w:shd w:val="clear" w:color="000000" w:fill="FFF2CC"/>
            <w:noWrap/>
            <w:vAlign w:val="center"/>
            <w:hideMark/>
          </w:tcPr>
          <w:p w14:paraId="591D8F06" w14:textId="77777777" w:rsidR="00343539" w:rsidRPr="004B68B1" w:rsidRDefault="00343539" w:rsidP="00343539">
            <w:pPr>
              <w:spacing w:after="0" w:line="240" w:lineRule="auto"/>
              <w:rPr>
                <w:rFonts w:eastAsia="Times New Roman" w:cstheme="minorHAnsi"/>
                <w:color w:val="000000"/>
                <w:szCs w:val="20"/>
              </w:rPr>
            </w:pPr>
            <w:r w:rsidRPr="004B68B1">
              <w:rPr>
                <w:rFonts w:eastAsia="Times New Roman" w:cstheme="minorHAnsi"/>
                <w:color w:val="000000"/>
                <w:szCs w:val="20"/>
              </w:rPr>
              <w:t xml:space="preserve">Total </w:t>
            </w:r>
          </w:p>
        </w:tc>
        <w:tc>
          <w:tcPr>
            <w:tcW w:w="1280" w:type="dxa"/>
            <w:tcBorders>
              <w:top w:val="nil"/>
              <w:left w:val="nil"/>
              <w:bottom w:val="single" w:sz="4" w:space="0" w:color="auto"/>
              <w:right w:val="single" w:sz="4" w:space="0" w:color="auto"/>
            </w:tcBorders>
            <w:shd w:val="clear" w:color="000000" w:fill="FFF2CC"/>
            <w:noWrap/>
            <w:vAlign w:val="center"/>
            <w:hideMark/>
          </w:tcPr>
          <w:p w14:paraId="5E04C0A7"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1,870,000.00</w:t>
            </w:r>
          </w:p>
        </w:tc>
        <w:tc>
          <w:tcPr>
            <w:tcW w:w="1266" w:type="dxa"/>
            <w:tcBorders>
              <w:top w:val="nil"/>
              <w:left w:val="nil"/>
              <w:bottom w:val="single" w:sz="4" w:space="0" w:color="auto"/>
              <w:right w:val="single" w:sz="4" w:space="0" w:color="auto"/>
            </w:tcBorders>
            <w:shd w:val="clear" w:color="000000" w:fill="FFF2CC"/>
            <w:noWrap/>
            <w:vAlign w:val="center"/>
            <w:hideMark/>
          </w:tcPr>
          <w:p w14:paraId="775FC0F3"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1,789,600.00</w:t>
            </w:r>
          </w:p>
        </w:tc>
        <w:tc>
          <w:tcPr>
            <w:tcW w:w="1266" w:type="dxa"/>
            <w:tcBorders>
              <w:top w:val="nil"/>
              <w:left w:val="nil"/>
              <w:bottom w:val="single" w:sz="4" w:space="0" w:color="auto"/>
              <w:right w:val="single" w:sz="4" w:space="0" w:color="auto"/>
            </w:tcBorders>
            <w:shd w:val="clear" w:color="000000" w:fill="FFF2CC"/>
            <w:noWrap/>
            <w:vAlign w:val="center"/>
            <w:hideMark/>
          </w:tcPr>
          <w:p w14:paraId="2F7A14E7"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1,923,727.00</w:t>
            </w:r>
          </w:p>
        </w:tc>
        <w:tc>
          <w:tcPr>
            <w:tcW w:w="1266" w:type="dxa"/>
            <w:tcBorders>
              <w:top w:val="nil"/>
              <w:left w:val="nil"/>
              <w:bottom w:val="single" w:sz="4" w:space="0" w:color="auto"/>
              <w:right w:val="single" w:sz="4" w:space="0" w:color="auto"/>
            </w:tcBorders>
            <w:shd w:val="clear" w:color="000000" w:fill="FFF2CC"/>
            <w:noWrap/>
            <w:vAlign w:val="center"/>
            <w:hideMark/>
          </w:tcPr>
          <w:p w14:paraId="7980A7AC"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1,466,400.00</w:t>
            </w:r>
          </w:p>
        </w:tc>
        <w:tc>
          <w:tcPr>
            <w:tcW w:w="1266" w:type="dxa"/>
            <w:tcBorders>
              <w:top w:val="nil"/>
              <w:left w:val="nil"/>
              <w:bottom w:val="single" w:sz="4" w:space="0" w:color="auto"/>
              <w:right w:val="single" w:sz="4" w:space="0" w:color="auto"/>
            </w:tcBorders>
            <w:shd w:val="clear" w:color="000000" w:fill="FFF2CC"/>
            <w:noWrap/>
            <w:vAlign w:val="center"/>
            <w:hideMark/>
          </w:tcPr>
          <w:p w14:paraId="57AD75CE" w14:textId="77777777" w:rsidR="00343539" w:rsidRPr="004B68B1" w:rsidRDefault="00343539" w:rsidP="00343539">
            <w:pPr>
              <w:spacing w:after="0" w:line="240" w:lineRule="auto"/>
              <w:jc w:val="right"/>
              <w:rPr>
                <w:rFonts w:eastAsia="Times New Roman" w:cstheme="minorHAnsi"/>
                <w:color w:val="000000"/>
                <w:szCs w:val="20"/>
              </w:rPr>
            </w:pPr>
            <w:r w:rsidRPr="004B68B1">
              <w:rPr>
                <w:rFonts w:eastAsia="Times New Roman" w:cstheme="minorHAnsi"/>
                <w:color w:val="000000"/>
                <w:szCs w:val="20"/>
              </w:rPr>
              <w:t>1,876,404.08</w:t>
            </w:r>
          </w:p>
        </w:tc>
      </w:tr>
    </w:tbl>
    <w:p w14:paraId="0C54FB95" w14:textId="77777777" w:rsidR="00343539" w:rsidRDefault="00343539">
      <w:pPr>
        <w:rPr>
          <w:rFonts w:ascii="Times New Roman" w:hAnsi="Times New Roman" w:cs="Times New Roman"/>
        </w:rPr>
      </w:pPr>
    </w:p>
    <w:p w14:paraId="6F4AAAF6" w14:textId="0C93A385" w:rsidR="00DD37DB" w:rsidRPr="00902767" w:rsidRDefault="001677ED">
      <w:pPr>
        <w:rPr>
          <w:rFonts w:cstheme="minorHAnsi"/>
          <w:b/>
          <w:sz w:val="24"/>
          <w:szCs w:val="24"/>
          <w:u w:val="single"/>
        </w:rPr>
      </w:pPr>
      <w:r w:rsidRPr="00902767">
        <w:rPr>
          <w:rFonts w:cstheme="minorHAnsi"/>
          <w:b/>
          <w:sz w:val="24"/>
          <w:szCs w:val="24"/>
          <w:u w:val="single"/>
        </w:rPr>
        <w:t>Admission Fees Tax</w:t>
      </w:r>
      <w:r w:rsidR="002840FD" w:rsidRPr="00902767">
        <w:rPr>
          <w:rFonts w:cstheme="minorHAnsi"/>
          <w:b/>
          <w:sz w:val="24"/>
          <w:szCs w:val="24"/>
          <w:u w:val="single"/>
        </w:rPr>
        <w:t xml:space="preserve"> Revenue</w:t>
      </w:r>
    </w:p>
    <w:p w14:paraId="1E8DA1F8" w14:textId="442F37E5" w:rsidR="00A40652" w:rsidRPr="00902767" w:rsidRDefault="00A40652">
      <w:pPr>
        <w:rPr>
          <w:sz w:val="24"/>
          <w:szCs w:val="24"/>
        </w:rPr>
      </w:pPr>
      <w:r w:rsidRPr="00084ED2">
        <w:rPr>
          <w:sz w:val="24"/>
          <w:szCs w:val="24"/>
        </w:rPr>
        <w:t>As of October 31, 2022, the Admission Fee</w:t>
      </w:r>
      <w:r w:rsidR="00084ED2" w:rsidRPr="00084ED2">
        <w:rPr>
          <w:sz w:val="24"/>
          <w:szCs w:val="24"/>
        </w:rPr>
        <w:t>s</w:t>
      </w:r>
      <w:r w:rsidRPr="00084ED2">
        <w:rPr>
          <w:sz w:val="24"/>
          <w:szCs w:val="24"/>
        </w:rPr>
        <w:t xml:space="preserve"> Tax has recorded revenue</w:t>
      </w:r>
      <w:r w:rsidR="00B276E4" w:rsidRPr="00084ED2">
        <w:rPr>
          <w:sz w:val="24"/>
          <w:szCs w:val="24"/>
        </w:rPr>
        <w:t xml:space="preserve"> of</w:t>
      </w:r>
      <w:r w:rsidRPr="00084ED2">
        <w:rPr>
          <w:sz w:val="24"/>
          <w:szCs w:val="24"/>
        </w:rPr>
        <w:t xml:space="preserve"> $</w:t>
      </w:r>
      <w:r w:rsidR="00CD7E83" w:rsidRPr="00084ED2">
        <w:rPr>
          <w:sz w:val="24"/>
          <w:szCs w:val="24"/>
        </w:rPr>
        <w:t>668,426.64</w:t>
      </w:r>
      <w:r w:rsidR="00BB0E3F" w:rsidRPr="00084ED2">
        <w:rPr>
          <w:sz w:val="24"/>
          <w:szCs w:val="24"/>
        </w:rPr>
        <w:t xml:space="preserve">, which is the </w:t>
      </w:r>
      <w:r w:rsidRPr="00084ED2">
        <w:rPr>
          <w:sz w:val="24"/>
          <w:szCs w:val="24"/>
        </w:rPr>
        <w:t xml:space="preserve">highest </w:t>
      </w:r>
      <w:r w:rsidR="00CD7E83" w:rsidRPr="00084ED2">
        <w:rPr>
          <w:sz w:val="24"/>
          <w:szCs w:val="24"/>
        </w:rPr>
        <w:t>amount that has been recorded since 2019.</w:t>
      </w:r>
      <w:r w:rsidRPr="00084ED2">
        <w:rPr>
          <w:sz w:val="24"/>
          <w:szCs w:val="24"/>
        </w:rPr>
        <w:t xml:space="preserve"> For the 202</w:t>
      </w:r>
      <w:r w:rsidR="00D538DC" w:rsidRPr="00084ED2">
        <w:rPr>
          <w:sz w:val="24"/>
          <w:szCs w:val="24"/>
        </w:rPr>
        <w:t>3 budget, the A</w:t>
      </w:r>
      <w:r w:rsidR="00CD7E83" w:rsidRPr="00084ED2">
        <w:rPr>
          <w:sz w:val="24"/>
          <w:szCs w:val="24"/>
        </w:rPr>
        <w:t xml:space="preserve">dministration </w:t>
      </w:r>
      <w:r w:rsidR="00084ED2" w:rsidRPr="00084ED2">
        <w:rPr>
          <w:sz w:val="24"/>
          <w:szCs w:val="24"/>
        </w:rPr>
        <w:t xml:space="preserve">is </w:t>
      </w:r>
      <w:r w:rsidR="00CD7E83" w:rsidRPr="00084ED2">
        <w:rPr>
          <w:sz w:val="24"/>
          <w:szCs w:val="24"/>
        </w:rPr>
        <w:t>propos</w:t>
      </w:r>
      <w:r w:rsidR="00084ED2" w:rsidRPr="00084ED2">
        <w:rPr>
          <w:sz w:val="24"/>
          <w:szCs w:val="24"/>
        </w:rPr>
        <w:t>ing</w:t>
      </w:r>
      <w:r w:rsidR="00CD7E83" w:rsidRPr="00084ED2">
        <w:rPr>
          <w:sz w:val="24"/>
          <w:szCs w:val="24"/>
        </w:rPr>
        <w:t xml:space="preserve"> </w:t>
      </w:r>
      <w:r w:rsidRPr="00084ED2">
        <w:rPr>
          <w:sz w:val="24"/>
          <w:szCs w:val="24"/>
        </w:rPr>
        <w:t xml:space="preserve">$520,000 for this revenue line item. I </w:t>
      </w:r>
      <w:r w:rsidR="008122C4" w:rsidRPr="00084ED2">
        <w:rPr>
          <w:sz w:val="24"/>
          <w:szCs w:val="24"/>
        </w:rPr>
        <w:t xml:space="preserve">believe that </w:t>
      </w:r>
      <w:r w:rsidR="00D538DC" w:rsidRPr="00084ED2">
        <w:rPr>
          <w:sz w:val="24"/>
          <w:szCs w:val="24"/>
        </w:rPr>
        <w:t xml:space="preserve">if </w:t>
      </w:r>
      <w:r w:rsidR="008122C4" w:rsidRPr="00084ED2">
        <w:rPr>
          <w:sz w:val="24"/>
          <w:szCs w:val="24"/>
        </w:rPr>
        <w:t>this revenue line item</w:t>
      </w:r>
      <w:r w:rsidR="00D538DC" w:rsidRPr="00084ED2">
        <w:rPr>
          <w:sz w:val="24"/>
          <w:szCs w:val="24"/>
        </w:rPr>
        <w:t xml:space="preserve"> continues in the same path for 2023 as it did in 2022, this revenue line item </w:t>
      </w:r>
      <w:r w:rsidR="008122C4" w:rsidRPr="00084ED2">
        <w:rPr>
          <w:sz w:val="24"/>
          <w:szCs w:val="24"/>
        </w:rPr>
        <w:t>can be</w:t>
      </w:r>
      <w:r w:rsidR="006A2092" w:rsidRPr="00084ED2">
        <w:rPr>
          <w:sz w:val="24"/>
          <w:szCs w:val="24"/>
        </w:rPr>
        <w:t xml:space="preserve"> increased by an extra $</w:t>
      </w:r>
      <w:r w:rsidR="00D538DC" w:rsidRPr="00084ED2">
        <w:rPr>
          <w:sz w:val="24"/>
          <w:szCs w:val="24"/>
        </w:rPr>
        <w:t>10</w:t>
      </w:r>
      <w:r w:rsidR="006A2092" w:rsidRPr="00084ED2">
        <w:rPr>
          <w:sz w:val="24"/>
          <w:szCs w:val="24"/>
        </w:rPr>
        <w:t>0,000</w:t>
      </w:r>
      <w:r w:rsidR="00D538DC" w:rsidRPr="00084ED2">
        <w:rPr>
          <w:sz w:val="24"/>
          <w:szCs w:val="24"/>
        </w:rPr>
        <w:t>.</w:t>
      </w:r>
    </w:p>
    <w:p w14:paraId="5328B0A5" w14:textId="77777777" w:rsidR="003E08A9" w:rsidRPr="00902767" w:rsidRDefault="003E08A9" w:rsidP="003E08A9">
      <w:pPr>
        <w:spacing w:after="0" w:line="240" w:lineRule="auto"/>
        <w:rPr>
          <w:rFonts w:ascii="Calibri" w:eastAsia="Times New Roman" w:hAnsi="Calibri" w:cs="Calibri"/>
        </w:rPr>
      </w:pPr>
    </w:p>
    <w:p w14:paraId="03BF0B7F" w14:textId="1B8EA2F2" w:rsidR="003E08A9" w:rsidRPr="00902767" w:rsidRDefault="003E08A9" w:rsidP="003E08A9">
      <w:pPr>
        <w:spacing w:after="0" w:line="240" w:lineRule="auto"/>
        <w:rPr>
          <w:sz w:val="24"/>
          <w:szCs w:val="24"/>
        </w:rPr>
      </w:pPr>
      <w:r w:rsidRPr="00084ED2">
        <w:rPr>
          <w:sz w:val="24"/>
          <w:szCs w:val="24"/>
        </w:rPr>
        <w:t xml:space="preserve">As shown in the tables below, the 2023 proposed budget </w:t>
      </w:r>
      <w:r w:rsidR="00084ED2" w:rsidRPr="00084ED2">
        <w:rPr>
          <w:sz w:val="24"/>
          <w:szCs w:val="24"/>
        </w:rPr>
        <w:t xml:space="preserve">for Admission Fees Tax Revenue </w:t>
      </w:r>
      <w:r w:rsidRPr="00084ED2">
        <w:rPr>
          <w:sz w:val="24"/>
          <w:szCs w:val="24"/>
        </w:rPr>
        <w:t xml:space="preserve">is less than the actual </w:t>
      </w:r>
      <w:r w:rsidR="00084ED2" w:rsidRPr="00084ED2">
        <w:rPr>
          <w:sz w:val="24"/>
          <w:szCs w:val="24"/>
        </w:rPr>
        <w:t xml:space="preserve">amount that has been recorded </w:t>
      </w:r>
      <w:r w:rsidRPr="00084ED2">
        <w:rPr>
          <w:sz w:val="24"/>
          <w:szCs w:val="24"/>
        </w:rPr>
        <w:t>as of 10/31/2022.</w:t>
      </w:r>
    </w:p>
    <w:p w14:paraId="0099C6AE" w14:textId="77777777" w:rsidR="00343539" w:rsidRDefault="00343539">
      <w:pPr>
        <w:rPr>
          <w:rFonts w:ascii="Times New Roman" w:hAnsi="Times New Roman" w:cs="Times New Roman"/>
        </w:rPr>
      </w:pPr>
    </w:p>
    <w:tbl>
      <w:tblPr>
        <w:tblW w:w="9625" w:type="dxa"/>
        <w:tblLook w:val="04A0" w:firstRow="1" w:lastRow="0" w:firstColumn="1" w:lastColumn="0" w:noHBand="0" w:noVBand="1"/>
      </w:tblPr>
      <w:tblGrid>
        <w:gridCol w:w="2335"/>
        <w:gridCol w:w="1260"/>
        <w:gridCol w:w="1219"/>
        <w:gridCol w:w="1224"/>
        <w:gridCol w:w="1260"/>
        <w:gridCol w:w="1260"/>
        <w:gridCol w:w="1219"/>
      </w:tblGrid>
      <w:tr w:rsidR="003E08A9" w:rsidRPr="003E08A9" w14:paraId="31ECB6B4" w14:textId="77777777" w:rsidTr="003E08A9">
        <w:trPr>
          <w:trHeight w:val="300"/>
        </w:trPr>
        <w:tc>
          <w:tcPr>
            <w:tcW w:w="2335"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4093D7BD" w14:textId="7FC56487" w:rsidR="003E08A9" w:rsidRPr="004B68B1" w:rsidRDefault="003E08A9" w:rsidP="003E08A9">
            <w:pPr>
              <w:spacing w:after="0" w:line="240" w:lineRule="auto"/>
              <w:rPr>
                <w:rFonts w:eastAsia="Times New Roman" w:cstheme="minorHAnsi"/>
                <w:color w:val="000000"/>
              </w:rPr>
            </w:pPr>
            <w:r w:rsidRPr="004B68B1">
              <w:rPr>
                <w:rFonts w:eastAsia="Times New Roman" w:cstheme="minorHAnsi"/>
                <w:color w:val="000000"/>
              </w:rPr>
              <w:t> Admission Fees Tax Revenue</w:t>
            </w:r>
          </w:p>
        </w:tc>
        <w:tc>
          <w:tcPr>
            <w:tcW w:w="1260" w:type="dxa"/>
            <w:tcBorders>
              <w:top w:val="single" w:sz="4" w:space="0" w:color="auto"/>
              <w:left w:val="nil"/>
              <w:bottom w:val="single" w:sz="4" w:space="0" w:color="auto"/>
              <w:right w:val="single" w:sz="4" w:space="0" w:color="auto"/>
            </w:tcBorders>
            <w:shd w:val="clear" w:color="000000" w:fill="FFF2CC"/>
            <w:noWrap/>
            <w:vAlign w:val="center"/>
            <w:hideMark/>
          </w:tcPr>
          <w:p w14:paraId="02C849C0"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2018</w:t>
            </w:r>
          </w:p>
        </w:tc>
        <w:tc>
          <w:tcPr>
            <w:tcW w:w="1206" w:type="dxa"/>
            <w:tcBorders>
              <w:top w:val="single" w:sz="4" w:space="0" w:color="auto"/>
              <w:left w:val="nil"/>
              <w:bottom w:val="single" w:sz="4" w:space="0" w:color="auto"/>
              <w:right w:val="single" w:sz="4" w:space="0" w:color="auto"/>
            </w:tcBorders>
            <w:shd w:val="clear" w:color="000000" w:fill="FFF2CC"/>
            <w:noWrap/>
            <w:vAlign w:val="center"/>
            <w:hideMark/>
          </w:tcPr>
          <w:p w14:paraId="58C2074A"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2019</w:t>
            </w:r>
          </w:p>
        </w:tc>
        <w:tc>
          <w:tcPr>
            <w:tcW w:w="1224" w:type="dxa"/>
            <w:tcBorders>
              <w:top w:val="single" w:sz="4" w:space="0" w:color="auto"/>
              <w:left w:val="nil"/>
              <w:bottom w:val="single" w:sz="4" w:space="0" w:color="auto"/>
              <w:right w:val="single" w:sz="4" w:space="0" w:color="auto"/>
            </w:tcBorders>
            <w:shd w:val="clear" w:color="000000" w:fill="FFF2CC"/>
            <w:noWrap/>
            <w:vAlign w:val="center"/>
            <w:hideMark/>
          </w:tcPr>
          <w:p w14:paraId="269E9919"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2020</w:t>
            </w:r>
          </w:p>
        </w:tc>
        <w:tc>
          <w:tcPr>
            <w:tcW w:w="1260" w:type="dxa"/>
            <w:tcBorders>
              <w:top w:val="single" w:sz="4" w:space="0" w:color="auto"/>
              <w:left w:val="nil"/>
              <w:bottom w:val="single" w:sz="4" w:space="0" w:color="auto"/>
              <w:right w:val="single" w:sz="4" w:space="0" w:color="auto"/>
            </w:tcBorders>
            <w:shd w:val="clear" w:color="000000" w:fill="FFF2CC"/>
            <w:noWrap/>
            <w:vAlign w:val="center"/>
            <w:hideMark/>
          </w:tcPr>
          <w:p w14:paraId="2D641E30"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2021</w:t>
            </w:r>
          </w:p>
        </w:tc>
        <w:tc>
          <w:tcPr>
            <w:tcW w:w="1260" w:type="dxa"/>
            <w:tcBorders>
              <w:top w:val="single" w:sz="4" w:space="0" w:color="auto"/>
              <w:left w:val="nil"/>
              <w:bottom w:val="single" w:sz="4" w:space="0" w:color="auto"/>
              <w:right w:val="single" w:sz="4" w:space="0" w:color="auto"/>
            </w:tcBorders>
            <w:shd w:val="clear" w:color="000000" w:fill="FFF2CC"/>
            <w:noWrap/>
            <w:vAlign w:val="center"/>
            <w:hideMark/>
          </w:tcPr>
          <w:p w14:paraId="74E6E390"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2022</w:t>
            </w:r>
          </w:p>
        </w:tc>
        <w:tc>
          <w:tcPr>
            <w:tcW w:w="1080" w:type="dxa"/>
            <w:tcBorders>
              <w:top w:val="single" w:sz="4" w:space="0" w:color="auto"/>
              <w:left w:val="nil"/>
              <w:bottom w:val="single" w:sz="4" w:space="0" w:color="auto"/>
              <w:right w:val="single" w:sz="4" w:space="0" w:color="auto"/>
            </w:tcBorders>
            <w:shd w:val="clear" w:color="000000" w:fill="FFF2CC"/>
            <w:noWrap/>
            <w:vAlign w:val="center"/>
            <w:hideMark/>
          </w:tcPr>
          <w:p w14:paraId="58B4FA21" w14:textId="77777777" w:rsidR="003E08A9" w:rsidRPr="004B68B1" w:rsidRDefault="003E08A9" w:rsidP="003E08A9">
            <w:pPr>
              <w:spacing w:after="0" w:line="240" w:lineRule="auto"/>
              <w:jc w:val="center"/>
              <w:rPr>
                <w:rFonts w:eastAsia="Times New Roman" w:cstheme="minorHAnsi"/>
                <w:color w:val="000000"/>
              </w:rPr>
            </w:pPr>
            <w:r w:rsidRPr="004B68B1">
              <w:rPr>
                <w:rFonts w:eastAsia="Times New Roman" w:cstheme="minorHAnsi"/>
                <w:color w:val="000000"/>
              </w:rPr>
              <w:t>2023</w:t>
            </w:r>
          </w:p>
        </w:tc>
      </w:tr>
      <w:tr w:rsidR="003E08A9" w:rsidRPr="003E08A9" w14:paraId="1F7F3BD6" w14:textId="77777777" w:rsidTr="003E08A9">
        <w:trPr>
          <w:trHeight w:val="300"/>
        </w:trPr>
        <w:tc>
          <w:tcPr>
            <w:tcW w:w="2335" w:type="dxa"/>
            <w:tcBorders>
              <w:top w:val="nil"/>
              <w:left w:val="single" w:sz="4" w:space="0" w:color="auto"/>
              <w:bottom w:val="single" w:sz="4" w:space="0" w:color="auto"/>
              <w:right w:val="single" w:sz="4" w:space="0" w:color="auto"/>
            </w:tcBorders>
            <w:shd w:val="clear" w:color="000000" w:fill="9BC2E6"/>
            <w:noWrap/>
            <w:vAlign w:val="bottom"/>
            <w:hideMark/>
          </w:tcPr>
          <w:p w14:paraId="6129F4C0" w14:textId="77777777" w:rsidR="003E08A9" w:rsidRPr="004B68B1" w:rsidRDefault="003E08A9" w:rsidP="003E08A9">
            <w:pPr>
              <w:spacing w:after="0" w:line="240" w:lineRule="auto"/>
              <w:rPr>
                <w:rFonts w:eastAsia="Times New Roman" w:cstheme="minorHAnsi"/>
                <w:color w:val="000000"/>
              </w:rPr>
            </w:pPr>
            <w:r w:rsidRPr="004B68B1">
              <w:rPr>
                <w:rFonts w:eastAsia="Times New Roman" w:cstheme="minorHAnsi"/>
                <w:color w:val="000000"/>
              </w:rPr>
              <w:t>Budgeted</w:t>
            </w:r>
          </w:p>
        </w:tc>
        <w:tc>
          <w:tcPr>
            <w:tcW w:w="1260" w:type="dxa"/>
            <w:tcBorders>
              <w:top w:val="nil"/>
              <w:left w:val="nil"/>
              <w:bottom w:val="single" w:sz="4" w:space="0" w:color="auto"/>
              <w:right w:val="single" w:sz="4" w:space="0" w:color="auto"/>
            </w:tcBorders>
            <w:shd w:val="clear" w:color="000000" w:fill="F2F2F2"/>
            <w:noWrap/>
            <w:vAlign w:val="center"/>
            <w:hideMark/>
          </w:tcPr>
          <w:p w14:paraId="219F5008"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460,000.00</w:t>
            </w:r>
          </w:p>
        </w:tc>
        <w:tc>
          <w:tcPr>
            <w:tcW w:w="1206" w:type="dxa"/>
            <w:tcBorders>
              <w:top w:val="nil"/>
              <w:left w:val="nil"/>
              <w:bottom w:val="single" w:sz="4" w:space="0" w:color="auto"/>
              <w:right w:val="single" w:sz="4" w:space="0" w:color="auto"/>
            </w:tcBorders>
            <w:shd w:val="clear" w:color="000000" w:fill="F2F2F2"/>
            <w:noWrap/>
            <w:vAlign w:val="center"/>
            <w:hideMark/>
          </w:tcPr>
          <w:p w14:paraId="77CDF40E"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500,000.00</w:t>
            </w:r>
          </w:p>
        </w:tc>
        <w:tc>
          <w:tcPr>
            <w:tcW w:w="1224" w:type="dxa"/>
            <w:tcBorders>
              <w:top w:val="nil"/>
              <w:left w:val="nil"/>
              <w:bottom w:val="single" w:sz="4" w:space="0" w:color="auto"/>
              <w:right w:val="single" w:sz="4" w:space="0" w:color="auto"/>
            </w:tcBorders>
            <w:shd w:val="clear" w:color="000000" w:fill="F2F2F2"/>
            <w:noWrap/>
            <w:vAlign w:val="center"/>
            <w:hideMark/>
          </w:tcPr>
          <w:p w14:paraId="3318C349"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515,500.00</w:t>
            </w:r>
          </w:p>
        </w:tc>
        <w:tc>
          <w:tcPr>
            <w:tcW w:w="1260" w:type="dxa"/>
            <w:tcBorders>
              <w:top w:val="nil"/>
              <w:left w:val="nil"/>
              <w:bottom w:val="single" w:sz="4" w:space="0" w:color="auto"/>
              <w:right w:val="single" w:sz="4" w:space="0" w:color="auto"/>
            </w:tcBorders>
            <w:shd w:val="clear" w:color="000000" w:fill="F2F2F2"/>
            <w:noWrap/>
            <w:vAlign w:val="center"/>
            <w:hideMark/>
          </w:tcPr>
          <w:p w14:paraId="58088748"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200,000.00</w:t>
            </w:r>
          </w:p>
        </w:tc>
        <w:tc>
          <w:tcPr>
            <w:tcW w:w="1260" w:type="dxa"/>
            <w:tcBorders>
              <w:top w:val="nil"/>
              <w:left w:val="nil"/>
              <w:bottom w:val="single" w:sz="4" w:space="0" w:color="auto"/>
              <w:right w:val="single" w:sz="4" w:space="0" w:color="auto"/>
            </w:tcBorders>
            <w:shd w:val="clear" w:color="000000" w:fill="F2F2F2"/>
            <w:noWrap/>
            <w:vAlign w:val="center"/>
            <w:hideMark/>
          </w:tcPr>
          <w:p w14:paraId="5A3AC519"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200,000.00</w:t>
            </w:r>
          </w:p>
        </w:tc>
        <w:tc>
          <w:tcPr>
            <w:tcW w:w="1080" w:type="dxa"/>
            <w:tcBorders>
              <w:top w:val="nil"/>
              <w:left w:val="nil"/>
              <w:bottom w:val="single" w:sz="4" w:space="0" w:color="auto"/>
              <w:right w:val="single" w:sz="4" w:space="0" w:color="auto"/>
            </w:tcBorders>
            <w:shd w:val="clear" w:color="000000" w:fill="F2F2F2"/>
            <w:noWrap/>
            <w:vAlign w:val="center"/>
            <w:hideMark/>
          </w:tcPr>
          <w:p w14:paraId="1BA83829"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520,000.00</w:t>
            </w:r>
          </w:p>
        </w:tc>
      </w:tr>
      <w:tr w:rsidR="003E08A9" w:rsidRPr="003E08A9" w14:paraId="0031350F" w14:textId="77777777" w:rsidTr="003E08A9">
        <w:trPr>
          <w:trHeight w:val="300"/>
        </w:trPr>
        <w:tc>
          <w:tcPr>
            <w:tcW w:w="2335" w:type="dxa"/>
            <w:tcBorders>
              <w:top w:val="nil"/>
              <w:left w:val="single" w:sz="4" w:space="0" w:color="auto"/>
              <w:bottom w:val="single" w:sz="4" w:space="0" w:color="auto"/>
              <w:right w:val="single" w:sz="4" w:space="0" w:color="auto"/>
            </w:tcBorders>
            <w:shd w:val="clear" w:color="000000" w:fill="FFC000"/>
            <w:noWrap/>
            <w:vAlign w:val="center"/>
            <w:hideMark/>
          </w:tcPr>
          <w:p w14:paraId="6F274A65" w14:textId="77777777" w:rsidR="003E08A9" w:rsidRPr="004B68B1" w:rsidRDefault="003E08A9" w:rsidP="003E08A9">
            <w:pPr>
              <w:spacing w:after="0" w:line="240" w:lineRule="auto"/>
              <w:rPr>
                <w:rFonts w:eastAsia="Times New Roman" w:cstheme="minorHAnsi"/>
                <w:color w:val="000000"/>
              </w:rPr>
            </w:pPr>
            <w:r w:rsidRPr="004B68B1">
              <w:rPr>
                <w:rFonts w:eastAsia="Times New Roman" w:cstheme="minorHAnsi"/>
                <w:color w:val="000000"/>
              </w:rPr>
              <w:t>Actual</w:t>
            </w:r>
          </w:p>
        </w:tc>
        <w:tc>
          <w:tcPr>
            <w:tcW w:w="1260" w:type="dxa"/>
            <w:tcBorders>
              <w:top w:val="nil"/>
              <w:left w:val="nil"/>
              <w:bottom w:val="single" w:sz="4" w:space="0" w:color="auto"/>
              <w:right w:val="single" w:sz="4" w:space="0" w:color="auto"/>
            </w:tcBorders>
            <w:shd w:val="clear" w:color="000000" w:fill="F2F2F2"/>
            <w:noWrap/>
            <w:vAlign w:val="center"/>
            <w:hideMark/>
          </w:tcPr>
          <w:p w14:paraId="515DF3BC"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495,013.50</w:t>
            </w:r>
          </w:p>
        </w:tc>
        <w:tc>
          <w:tcPr>
            <w:tcW w:w="1206" w:type="dxa"/>
            <w:tcBorders>
              <w:top w:val="nil"/>
              <w:left w:val="nil"/>
              <w:bottom w:val="single" w:sz="4" w:space="0" w:color="auto"/>
              <w:right w:val="single" w:sz="4" w:space="0" w:color="auto"/>
            </w:tcBorders>
            <w:shd w:val="clear" w:color="000000" w:fill="F2F2F2"/>
            <w:noWrap/>
            <w:vAlign w:val="center"/>
            <w:hideMark/>
          </w:tcPr>
          <w:p w14:paraId="1C5C54A2"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379,893.26</w:t>
            </w:r>
          </w:p>
        </w:tc>
        <w:tc>
          <w:tcPr>
            <w:tcW w:w="1224" w:type="dxa"/>
            <w:tcBorders>
              <w:top w:val="nil"/>
              <w:left w:val="nil"/>
              <w:bottom w:val="single" w:sz="4" w:space="0" w:color="auto"/>
              <w:right w:val="single" w:sz="4" w:space="0" w:color="auto"/>
            </w:tcBorders>
            <w:shd w:val="clear" w:color="000000" w:fill="F2F2F2"/>
            <w:noWrap/>
            <w:vAlign w:val="center"/>
            <w:hideMark/>
          </w:tcPr>
          <w:p w14:paraId="1D277C75"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93,299.16</w:t>
            </w:r>
          </w:p>
        </w:tc>
        <w:tc>
          <w:tcPr>
            <w:tcW w:w="1260" w:type="dxa"/>
            <w:tcBorders>
              <w:top w:val="nil"/>
              <w:left w:val="nil"/>
              <w:bottom w:val="single" w:sz="4" w:space="0" w:color="auto"/>
              <w:right w:val="single" w:sz="4" w:space="0" w:color="auto"/>
            </w:tcBorders>
            <w:shd w:val="clear" w:color="000000" w:fill="F2F2F2"/>
            <w:noWrap/>
            <w:vAlign w:val="center"/>
            <w:hideMark/>
          </w:tcPr>
          <w:p w14:paraId="0EDE516D"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293,470.66</w:t>
            </w:r>
          </w:p>
        </w:tc>
        <w:tc>
          <w:tcPr>
            <w:tcW w:w="1260" w:type="dxa"/>
            <w:tcBorders>
              <w:top w:val="nil"/>
              <w:left w:val="nil"/>
              <w:bottom w:val="single" w:sz="4" w:space="0" w:color="auto"/>
              <w:right w:val="single" w:sz="4" w:space="0" w:color="auto"/>
            </w:tcBorders>
            <w:shd w:val="clear" w:color="000000" w:fill="F2F2F2"/>
            <w:noWrap/>
            <w:vAlign w:val="center"/>
            <w:hideMark/>
          </w:tcPr>
          <w:p w14:paraId="01E66991" w14:textId="77777777" w:rsidR="003E08A9" w:rsidRPr="004B68B1" w:rsidRDefault="003E08A9" w:rsidP="003E08A9">
            <w:pPr>
              <w:spacing w:after="0" w:line="240" w:lineRule="auto"/>
              <w:jc w:val="right"/>
              <w:rPr>
                <w:rFonts w:eastAsia="Times New Roman" w:cstheme="minorHAnsi"/>
              </w:rPr>
            </w:pPr>
            <w:r w:rsidRPr="004B68B1">
              <w:rPr>
                <w:rFonts w:eastAsia="Times New Roman" w:cstheme="minorHAnsi"/>
              </w:rPr>
              <w:t>668,426.64</w:t>
            </w:r>
          </w:p>
        </w:tc>
        <w:tc>
          <w:tcPr>
            <w:tcW w:w="1080" w:type="dxa"/>
            <w:tcBorders>
              <w:top w:val="nil"/>
              <w:left w:val="nil"/>
              <w:bottom w:val="single" w:sz="4" w:space="0" w:color="auto"/>
              <w:right w:val="single" w:sz="4" w:space="0" w:color="auto"/>
            </w:tcBorders>
            <w:shd w:val="clear" w:color="000000" w:fill="F2F2F2"/>
            <w:noWrap/>
            <w:vAlign w:val="center"/>
            <w:hideMark/>
          </w:tcPr>
          <w:p w14:paraId="7F6C7E2B" w14:textId="77777777" w:rsidR="003E08A9" w:rsidRPr="004B68B1" w:rsidRDefault="003E08A9" w:rsidP="003E08A9">
            <w:pPr>
              <w:spacing w:after="0" w:line="240" w:lineRule="auto"/>
              <w:rPr>
                <w:rFonts w:eastAsia="Times New Roman" w:cstheme="minorHAnsi"/>
              </w:rPr>
            </w:pPr>
            <w:r w:rsidRPr="004B68B1">
              <w:rPr>
                <w:rFonts w:eastAsia="Times New Roman" w:cstheme="minorHAnsi"/>
              </w:rPr>
              <w:t> </w:t>
            </w:r>
          </w:p>
        </w:tc>
      </w:tr>
    </w:tbl>
    <w:p w14:paraId="67F16777" w14:textId="77777777" w:rsidR="003E08A9" w:rsidRDefault="003E08A9">
      <w:pPr>
        <w:rPr>
          <w:rFonts w:ascii="Times New Roman" w:hAnsi="Times New Roman" w:cs="Times New Roman"/>
        </w:rPr>
      </w:pPr>
    </w:p>
    <w:p w14:paraId="3A8B71A6" w14:textId="11ABFBBD" w:rsidR="00FB4B48" w:rsidRPr="002E6C93" w:rsidRDefault="003E08A9">
      <w:pPr>
        <w:rPr>
          <w:rFonts w:ascii="Times New Roman" w:hAnsi="Times New Roman" w:cs="Times New Roman"/>
        </w:rPr>
      </w:pPr>
      <w:r>
        <w:rPr>
          <w:noProof/>
        </w:rPr>
        <w:drawing>
          <wp:inline distT="0" distB="0" distL="0" distR="0" wp14:anchorId="0DE537B0" wp14:editId="707D2CA2">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F9EC4F7" w14:textId="77777777" w:rsidR="00AD5024" w:rsidRDefault="00AD5024" w:rsidP="008122C4">
      <w:pPr>
        <w:rPr>
          <w:rFonts w:ascii="Times New Roman" w:hAnsi="Times New Roman" w:cs="Times New Roman"/>
          <w:b/>
          <w:color w:val="0070C0"/>
          <w:sz w:val="24"/>
          <w:szCs w:val="24"/>
          <w:u w:val="single"/>
        </w:rPr>
      </w:pPr>
    </w:p>
    <w:p w14:paraId="5B7298E4" w14:textId="77777777" w:rsidR="0083061B" w:rsidRDefault="0083061B" w:rsidP="00B814CF">
      <w:pPr>
        <w:rPr>
          <w:rFonts w:cstheme="minorHAnsi"/>
          <w:b/>
          <w:sz w:val="24"/>
          <w:szCs w:val="24"/>
          <w:u w:val="single"/>
        </w:rPr>
      </w:pPr>
    </w:p>
    <w:p w14:paraId="49F1FFD5" w14:textId="77777777" w:rsidR="00111C2D" w:rsidRPr="00902767" w:rsidRDefault="00111C2D" w:rsidP="00111C2D">
      <w:pPr>
        <w:rPr>
          <w:rFonts w:cstheme="minorHAnsi"/>
          <w:b/>
          <w:sz w:val="32"/>
          <w:szCs w:val="32"/>
        </w:rPr>
      </w:pPr>
      <w:r w:rsidRPr="00902767">
        <w:rPr>
          <w:rFonts w:cstheme="minorHAnsi"/>
          <w:b/>
          <w:sz w:val="32"/>
          <w:szCs w:val="32"/>
        </w:rPr>
        <w:lastRenderedPageBreak/>
        <w:t>General Fund Expenditures</w:t>
      </w:r>
    </w:p>
    <w:p w14:paraId="63F06E6F" w14:textId="77777777" w:rsidR="00111C2D" w:rsidRPr="00902767" w:rsidRDefault="00111C2D" w:rsidP="00111C2D">
      <w:pPr>
        <w:rPr>
          <w:sz w:val="24"/>
          <w:szCs w:val="24"/>
        </w:rPr>
      </w:pPr>
      <w:r w:rsidRPr="00902767">
        <w:rPr>
          <w:sz w:val="24"/>
          <w:szCs w:val="24"/>
        </w:rPr>
        <w:t xml:space="preserve">Most of the General Fund expenditures are fixed. The largest expenditures of the General fund are: </w:t>
      </w:r>
    </w:p>
    <w:p w14:paraId="19C99349" w14:textId="77777777" w:rsidR="00111C2D" w:rsidRPr="00902767" w:rsidRDefault="00111C2D" w:rsidP="00111C2D">
      <w:pPr>
        <w:pStyle w:val="ListParagraph"/>
        <w:numPr>
          <w:ilvl w:val="0"/>
          <w:numId w:val="8"/>
        </w:numPr>
        <w:rPr>
          <w:rFonts w:cstheme="minorHAnsi"/>
          <w:sz w:val="24"/>
          <w:szCs w:val="24"/>
        </w:rPr>
      </w:pPr>
      <w:r w:rsidRPr="00902767">
        <w:rPr>
          <w:rFonts w:cstheme="minorHAnsi"/>
          <w:sz w:val="24"/>
          <w:szCs w:val="24"/>
        </w:rPr>
        <w:t>Salaries &amp; Wages, Pension</w:t>
      </w:r>
    </w:p>
    <w:p w14:paraId="65240DC4" w14:textId="77777777" w:rsidR="00111C2D" w:rsidRPr="00902767" w:rsidRDefault="00111C2D" w:rsidP="00111C2D">
      <w:pPr>
        <w:pStyle w:val="ListParagraph"/>
        <w:numPr>
          <w:ilvl w:val="0"/>
          <w:numId w:val="8"/>
        </w:numPr>
        <w:rPr>
          <w:rFonts w:cstheme="minorHAnsi"/>
          <w:sz w:val="24"/>
          <w:szCs w:val="24"/>
        </w:rPr>
      </w:pPr>
      <w:r w:rsidRPr="00902767">
        <w:rPr>
          <w:rFonts w:cstheme="minorHAnsi"/>
          <w:sz w:val="24"/>
          <w:szCs w:val="24"/>
        </w:rPr>
        <w:t>Fringe Benefits</w:t>
      </w:r>
    </w:p>
    <w:p w14:paraId="33310586" w14:textId="77777777" w:rsidR="00111C2D" w:rsidRPr="00902767" w:rsidRDefault="00111C2D" w:rsidP="00111C2D">
      <w:pPr>
        <w:pStyle w:val="ListParagraph"/>
        <w:numPr>
          <w:ilvl w:val="0"/>
          <w:numId w:val="8"/>
        </w:numPr>
        <w:rPr>
          <w:rFonts w:cstheme="minorHAnsi"/>
          <w:sz w:val="24"/>
          <w:szCs w:val="24"/>
        </w:rPr>
      </w:pPr>
      <w:r w:rsidRPr="00902767">
        <w:rPr>
          <w:rFonts w:cstheme="minorHAnsi"/>
          <w:sz w:val="24"/>
          <w:szCs w:val="24"/>
        </w:rPr>
        <w:t>Operating Expenses</w:t>
      </w:r>
    </w:p>
    <w:p w14:paraId="7AADC00A" w14:textId="77777777" w:rsidR="00111C2D" w:rsidRPr="00902767" w:rsidRDefault="00111C2D" w:rsidP="00111C2D">
      <w:pPr>
        <w:pStyle w:val="ListParagraph"/>
        <w:numPr>
          <w:ilvl w:val="0"/>
          <w:numId w:val="8"/>
        </w:numPr>
        <w:rPr>
          <w:rFonts w:cstheme="minorHAnsi"/>
          <w:sz w:val="24"/>
          <w:szCs w:val="24"/>
        </w:rPr>
      </w:pPr>
      <w:r w:rsidRPr="00902767">
        <w:rPr>
          <w:rFonts w:cstheme="minorHAnsi"/>
          <w:sz w:val="24"/>
          <w:szCs w:val="24"/>
        </w:rPr>
        <w:t xml:space="preserve">Debt Service </w:t>
      </w:r>
    </w:p>
    <w:p w14:paraId="76AD4214" w14:textId="77777777" w:rsidR="00111C2D" w:rsidRPr="00902767" w:rsidRDefault="00111C2D" w:rsidP="00111C2D">
      <w:pPr>
        <w:rPr>
          <w:rFonts w:ascii="Times New Roman" w:hAnsi="Times New Roman" w:cs="Times New Roman"/>
          <w:u w:val="single"/>
        </w:rPr>
      </w:pPr>
    </w:p>
    <w:p w14:paraId="6FCD029B" w14:textId="7F9B22C6" w:rsidR="00111C2D" w:rsidRPr="00902767" w:rsidRDefault="00111C2D" w:rsidP="00111C2D">
      <w:pPr>
        <w:rPr>
          <w:rFonts w:cstheme="minorHAnsi"/>
          <w:b/>
          <w:sz w:val="24"/>
          <w:szCs w:val="24"/>
          <w:u w:val="single"/>
        </w:rPr>
      </w:pPr>
      <w:r w:rsidRPr="00902767">
        <w:rPr>
          <w:rFonts w:cstheme="minorHAnsi"/>
          <w:b/>
          <w:sz w:val="24"/>
          <w:szCs w:val="24"/>
          <w:u w:val="single"/>
        </w:rPr>
        <w:t>Overtime Pay</w:t>
      </w:r>
      <w:r w:rsidR="001647E0">
        <w:rPr>
          <w:rFonts w:cstheme="minorHAnsi"/>
          <w:b/>
          <w:sz w:val="24"/>
          <w:szCs w:val="24"/>
          <w:u w:val="single"/>
        </w:rPr>
        <w:t xml:space="preserve"> and CD Contracted Services</w:t>
      </w:r>
    </w:p>
    <w:p w14:paraId="26E9F291" w14:textId="06EB8A54" w:rsidR="00111C2D" w:rsidRPr="00902767" w:rsidRDefault="00111C2D" w:rsidP="00111C2D">
      <w:pPr>
        <w:rPr>
          <w:sz w:val="24"/>
          <w:szCs w:val="24"/>
        </w:rPr>
      </w:pPr>
      <w:r w:rsidRPr="00E837F7">
        <w:rPr>
          <w:sz w:val="24"/>
          <w:szCs w:val="24"/>
        </w:rPr>
        <w:t xml:space="preserve">In reviewing the </w:t>
      </w:r>
      <w:r>
        <w:rPr>
          <w:sz w:val="24"/>
          <w:szCs w:val="24"/>
        </w:rPr>
        <w:t xml:space="preserve">2022 </w:t>
      </w:r>
      <w:r w:rsidRPr="00E837F7">
        <w:rPr>
          <w:sz w:val="24"/>
          <w:szCs w:val="24"/>
        </w:rPr>
        <w:t xml:space="preserve">overtime </w:t>
      </w:r>
      <w:r>
        <w:rPr>
          <w:sz w:val="24"/>
          <w:szCs w:val="24"/>
        </w:rPr>
        <w:t xml:space="preserve">expenditures </w:t>
      </w:r>
      <w:r w:rsidRPr="00E837F7">
        <w:rPr>
          <w:sz w:val="24"/>
          <w:szCs w:val="24"/>
        </w:rPr>
        <w:t xml:space="preserve">for the </w:t>
      </w:r>
      <w:r>
        <w:rPr>
          <w:sz w:val="24"/>
          <w:szCs w:val="24"/>
        </w:rPr>
        <w:t xml:space="preserve">Police and Fire </w:t>
      </w:r>
      <w:r w:rsidRPr="00E837F7">
        <w:rPr>
          <w:sz w:val="24"/>
          <w:szCs w:val="24"/>
        </w:rPr>
        <w:t xml:space="preserve">departments listed below, the Administration </w:t>
      </w:r>
      <w:r>
        <w:rPr>
          <w:sz w:val="24"/>
          <w:szCs w:val="24"/>
        </w:rPr>
        <w:t>might want to review these expenditure line items more closely and be more realistic in budgeting for them in 2023</w:t>
      </w:r>
      <w:r w:rsidRPr="00E837F7">
        <w:rPr>
          <w:sz w:val="24"/>
          <w:szCs w:val="24"/>
        </w:rPr>
        <w:t>.</w:t>
      </w:r>
      <w:r w:rsidRPr="00902767">
        <w:rPr>
          <w:sz w:val="24"/>
          <w:szCs w:val="24"/>
        </w:rPr>
        <w:t xml:space="preserve">  </w:t>
      </w:r>
    </w:p>
    <w:tbl>
      <w:tblPr>
        <w:tblW w:w="9120" w:type="dxa"/>
        <w:tblLook w:val="04A0" w:firstRow="1" w:lastRow="0" w:firstColumn="1" w:lastColumn="0" w:noHBand="0" w:noVBand="1"/>
      </w:tblPr>
      <w:tblGrid>
        <w:gridCol w:w="3775"/>
        <w:gridCol w:w="1710"/>
        <w:gridCol w:w="1739"/>
        <w:gridCol w:w="1896"/>
      </w:tblGrid>
      <w:tr w:rsidR="00111C2D" w:rsidRPr="00343539" w14:paraId="53CB9215" w14:textId="77777777" w:rsidTr="00E52409">
        <w:trPr>
          <w:trHeight w:val="300"/>
        </w:trPr>
        <w:tc>
          <w:tcPr>
            <w:tcW w:w="3775"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780B5AB2"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Departments</w:t>
            </w:r>
          </w:p>
        </w:tc>
        <w:tc>
          <w:tcPr>
            <w:tcW w:w="1710" w:type="dxa"/>
            <w:tcBorders>
              <w:top w:val="single" w:sz="4" w:space="0" w:color="auto"/>
              <w:left w:val="nil"/>
              <w:bottom w:val="single" w:sz="4" w:space="0" w:color="auto"/>
              <w:right w:val="single" w:sz="4" w:space="0" w:color="auto"/>
            </w:tcBorders>
            <w:shd w:val="clear" w:color="000000" w:fill="FFF2CC"/>
            <w:vAlign w:val="center"/>
            <w:hideMark/>
          </w:tcPr>
          <w:p w14:paraId="66A35D71" w14:textId="77777777" w:rsidR="00111C2D" w:rsidRPr="004B68B1" w:rsidRDefault="00111C2D" w:rsidP="00E52409">
            <w:pPr>
              <w:spacing w:after="0" w:line="240" w:lineRule="auto"/>
              <w:jc w:val="center"/>
              <w:rPr>
                <w:rFonts w:eastAsia="Times New Roman" w:cstheme="minorHAnsi"/>
                <w:color w:val="000000"/>
              </w:rPr>
            </w:pPr>
            <w:r w:rsidRPr="004B68B1">
              <w:rPr>
                <w:rFonts w:eastAsia="Times New Roman" w:cstheme="minorHAnsi"/>
                <w:color w:val="000000"/>
              </w:rPr>
              <w:t>2023 Proposed Budget</w:t>
            </w:r>
          </w:p>
        </w:tc>
        <w:tc>
          <w:tcPr>
            <w:tcW w:w="1739" w:type="dxa"/>
            <w:tcBorders>
              <w:top w:val="single" w:sz="4" w:space="0" w:color="auto"/>
              <w:left w:val="nil"/>
              <w:bottom w:val="single" w:sz="4" w:space="0" w:color="auto"/>
              <w:right w:val="single" w:sz="4" w:space="0" w:color="auto"/>
            </w:tcBorders>
            <w:shd w:val="clear" w:color="000000" w:fill="FFF2CC"/>
            <w:vAlign w:val="center"/>
            <w:hideMark/>
          </w:tcPr>
          <w:p w14:paraId="24449EC8" w14:textId="77777777" w:rsidR="00111C2D" w:rsidRPr="004B68B1" w:rsidRDefault="00111C2D" w:rsidP="00E52409">
            <w:pPr>
              <w:spacing w:after="0" w:line="240" w:lineRule="auto"/>
              <w:jc w:val="center"/>
              <w:rPr>
                <w:rFonts w:eastAsia="Times New Roman" w:cstheme="minorHAnsi"/>
                <w:color w:val="000000"/>
              </w:rPr>
            </w:pPr>
            <w:r w:rsidRPr="004B68B1">
              <w:rPr>
                <w:rFonts w:eastAsia="Times New Roman" w:cstheme="minorHAnsi"/>
                <w:color w:val="000000"/>
              </w:rPr>
              <w:t xml:space="preserve">2022 Budget </w:t>
            </w:r>
          </w:p>
        </w:tc>
        <w:tc>
          <w:tcPr>
            <w:tcW w:w="1896" w:type="dxa"/>
            <w:tcBorders>
              <w:top w:val="single" w:sz="4" w:space="0" w:color="auto"/>
              <w:left w:val="nil"/>
              <w:bottom w:val="single" w:sz="4" w:space="0" w:color="auto"/>
              <w:right w:val="single" w:sz="4" w:space="0" w:color="auto"/>
            </w:tcBorders>
            <w:shd w:val="clear" w:color="000000" w:fill="FFF2CC"/>
            <w:vAlign w:val="center"/>
            <w:hideMark/>
          </w:tcPr>
          <w:p w14:paraId="778C1341" w14:textId="77777777" w:rsidR="00111C2D" w:rsidRPr="004B68B1" w:rsidRDefault="00111C2D" w:rsidP="00E52409">
            <w:pPr>
              <w:spacing w:after="0" w:line="240" w:lineRule="auto"/>
              <w:jc w:val="center"/>
              <w:rPr>
                <w:rFonts w:eastAsia="Times New Roman" w:cstheme="minorHAnsi"/>
                <w:color w:val="000000"/>
              </w:rPr>
            </w:pPr>
            <w:r w:rsidRPr="004B68B1">
              <w:rPr>
                <w:rFonts w:eastAsia="Times New Roman" w:cstheme="minorHAnsi"/>
                <w:color w:val="000000"/>
              </w:rPr>
              <w:t>YTD 10/31/2022</w:t>
            </w:r>
          </w:p>
        </w:tc>
      </w:tr>
      <w:tr w:rsidR="00111C2D" w:rsidRPr="00343539" w14:paraId="67BE8766"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43B01801"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Police Criminal Investigation Overtime</w:t>
            </w:r>
          </w:p>
        </w:tc>
        <w:tc>
          <w:tcPr>
            <w:tcW w:w="1710" w:type="dxa"/>
            <w:tcBorders>
              <w:top w:val="nil"/>
              <w:left w:val="nil"/>
              <w:bottom w:val="single" w:sz="4" w:space="0" w:color="auto"/>
              <w:right w:val="single" w:sz="4" w:space="0" w:color="auto"/>
            </w:tcBorders>
            <w:shd w:val="clear" w:color="000000" w:fill="F2F2F2"/>
            <w:vAlign w:val="center"/>
            <w:hideMark/>
          </w:tcPr>
          <w:p w14:paraId="5595B92D"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510,000.00</w:t>
            </w:r>
          </w:p>
        </w:tc>
        <w:tc>
          <w:tcPr>
            <w:tcW w:w="1739" w:type="dxa"/>
            <w:tcBorders>
              <w:top w:val="nil"/>
              <w:left w:val="nil"/>
              <w:bottom w:val="single" w:sz="4" w:space="0" w:color="auto"/>
              <w:right w:val="single" w:sz="4" w:space="0" w:color="auto"/>
            </w:tcBorders>
            <w:shd w:val="clear" w:color="000000" w:fill="F2F2F2"/>
            <w:vAlign w:val="center"/>
            <w:hideMark/>
          </w:tcPr>
          <w:p w14:paraId="6BEDD2E1"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510,000.00</w:t>
            </w:r>
          </w:p>
        </w:tc>
        <w:tc>
          <w:tcPr>
            <w:tcW w:w="1896" w:type="dxa"/>
            <w:tcBorders>
              <w:top w:val="nil"/>
              <w:left w:val="nil"/>
              <w:bottom w:val="single" w:sz="4" w:space="0" w:color="auto"/>
              <w:right w:val="single" w:sz="4" w:space="0" w:color="auto"/>
            </w:tcBorders>
            <w:shd w:val="clear" w:color="000000" w:fill="F2F2F2"/>
            <w:vAlign w:val="center"/>
            <w:hideMark/>
          </w:tcPr>
          <w:p w14:paraId="1DBFF248"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526,128.55</w:t>
            </w:r>
          </w:p>
        </w:tc>
      </w:tr>
      <w:tr w:rsidR="00111C2D" w:rsidRPr="00343539" w14:paraId="3837AE50"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135D4CB1"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Special Services/ Overtime Civilian</w:t>
            </w:r>
          </w:p>
        </w:tc>
        <w:tc>
          <w:tcPr>
            <w:tcW w:w="1710" w:type="dxa"/>
            <w:tcBorders>
              <w:top w:val="nil"/>
              <w:left w:val="nil"/>
              <w:bottom w:val="single" w:sz="4" w:space="0" w:color="auto"/>
              <w:right w:val="single" w:sz="4" w:space="0" w:color="auto"/>
            </w:tcBorders>
            <w:shd w:val="clear" w:color="000000" w:fill="F2F2F2"/>
            <w:vAlign w:val="center"/>
            <w:hideMark/>
          </w:tcPr>
          <w:p w14:paraId="7D53E6B5"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400,000.00</w:t>
            </w:r>
          </w:p>
        </w:tc>
        <w:tc>
          <w:tcPr>
            <w:tcW w:w="1739" w:type="dxa"/>
            <w:tcBorders>
              <w:top w:val="nil"/>
              <w:left w:val="nil"/>
              <w:bottom w:val="single" w:sz="4" w:space="0" w:color="auto"/>
              <w:right w:val="single" w:sz="4" w:space="0" w:color="auto"/>
            </w:tcBorders>
            <w:shd w:val="clear" w:color="000000" w:fill="F2F2F2"/>
            <w:vAlign w:val="center"/>
            <w:hideMark/>
          </w:tcPr>
          <w:p w14:paraId="16C6A7BD"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325,000.00</w:t>
            </w:r>
          </w:p>
        </w:tc>
        <w:tc>
          <w:tcPr>
            <w:tcW w:w="1896" w:type="dxa"/>
            <w:tcBorders>
              <w:top w:val="nil"/>
              <w:left w:val="nil"/>
              <w:bottom w:val="single" w:sz="4" w:space="0" w:color="auto"/>
              <w:right w:val="single" w:sz="4" w:space="0" w:color="auto"/>
            </w:tcBorders>
            <w:shd w:val="clear" w:color="000000" w:fill="F2F2F2"/>
            <w:vAlign w:val="center"/>
            <w:hideMark/>
          </w:tcPr>
          <w:p w14:paraId="5E1DCC69"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583,781.38</w:t>
            </w:r>
          </w:p>
        </w:tc>
      </w:tr>
      <w:tr w:rsidR="00111C2D" w:rsidRPr="00343539" w14:paraId="6955FCE2"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4B27088E"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Police Patrol/Overtime</w:t>
            </w:r>
          </w:p>
        </w:tc>
        <w:tc>
          <w:tcPr>
            <w:tcW w:w="1710" w:type="dxa"/>
            <w:tcBorders>
              <w:top w:val="nil"/>
              <w:left w:val="nil"/>
              <w:bottom w:val="single" w:sz="4" w:space="0" w:color="auto"/>
              <w:right w:val="single" w:sz="4" w:space="0" w:color="auto"/>
            </w:tcBorders>
            <w:shd w:val="clear" w:color="000000" w:fill="F2F2F2"/>
            <w:vAlign w:val="center"/>
            <w:hideMark/>
          </w:tcPr>
          <w:p w14:paraId="33801317"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1,137,300.00</w:t>
            </w:r>
          </w:p>
        </w:tc>
        <w:tc>
          <w:tcPr>
            <w:tcW w:w="1739" w:type="dxa"/>
            <w:tcBorders>
              <w:top w:val="nil"/>
              <w:left w:val="nil"/>
              <w:bottom w:val="single" w:sz="4" w:space="0" w:color="auto"/>
              <w:right w:val="single" w:sz="4" w:space="0" w:color="auto"/>
            </w:tcBorders>
            <w:shd w:val="clear" w:color="000000" w:fill="F2F2F2"/>
            <w:vAlign w:val="center"/>
            <w:hideMark/>
          </w:tcPr>
          <w:p w14:paraId="53693B96"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1,137,300.00</w:t>
            </w:r>
          </w:p>
        </w:tc>
        <w:tc>
          <w:tcPr>
            <w:tcW w:w="1896" w:type="dxa"/>
            <w:tcBorders>
              <w:top w:val="nil"/>
              <w:left w:val="nil"/>
              <w:bottom w:val="single" w:sz="4" w:space="0" w:color="auto"/>
              <w:right w:val="single" w:sz="4" w:space="0" w:color="auto"/>
            </w:tcBorders>
            <w:shd w:val="clear" w:color="000000" w:fill="F2F2F2"/>
            <w:vAlign w:val="center"/>
            <w:hideMark/>
          </w:tcPr>
          <w:p w14:paraId="071FC85B"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1,192,832.50</w:t>
            </w:r>
          </w:p>
        </w:tc>
      </w:tr>
      <w:tr w:rsidR="00111C2D" w:rsidRPr="00343539" w14:paraId="1A3975E6"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22D3624A"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Police Patrol/PT Wages</w:t>
            </w:r>
          </w:p>
        </w:tc>
        <w:tc>
          <w:tcPr>
            <w:tcW w:w="1710" w:type="dxa"/>
            <w:tcBorders>
              <w:top w:val="nil"/>
              <w:left w:val="nil"/>
              <w:bottom w:val="single" w:sz="4" w:space="0" w:color="auto"/>
              <w:right w:val="single" w:sz="4" w:space="0" w:color="auto"/>
            </w:tcBorders>
            <w:shd w:val="clear" w:color="000000" w:fill="F2F2F2"/>
            <w:vAlign w:val="center"/>
            <w:hideMark/>
          </w:tcPr>
          <w:p w14:paraId="226E71D9"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327,600.00</w:t>
            </w:r>
          </w:p>
        </w:tc>
        <w:tc>
          <w:tcPr>
            <w:tcW w:w="1739" w:type="dxa"/>
            <w:tcBorders>
              <w:top w:val="nil"/>
              <w:left w:val="nil"/>
              <w:bottom w:val="single" w:sz="4" w:space="0" w:color="auto"/>
              <w:right w:val="single" w:sz="4" w:space="0" w:color="auto"/>
            </w:tcBorders>
            <w:shd w:val="clear" w:color="000000" w:fill="F2F2F2"/>
            <w:vAlign w:val="center"/>
            <w:hideMark/>
          </w:tcPr>
          <w:p w14:paraId="021257D2"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138,400.00</w:t>
            </w:r>
          </w:p>
        </w:tc>
        <w:tc>
          <w:tcPr>
            <w:tcW w:w="1896" w:type="dxa"/>
            <w:tcBorders>
              <w:top w:val="nil"/>
              <w:left w:val="nil"/>
              <w:bottom w:val="single" w:sz="4" w:space="0" w:color="auto"/>
              <w:right w:val="single" w:sz="4" w:space="0" w:color="auto"/>
            </w:tcBorders>
            <w:shd w:val="clear" w:color="000000" w:fill="F2F2F2"/>
            <w:vAlign w:val="center"/>
            <w:hideMark/>
          </w:tcPr>
          <w:p w14:paraId="14BFB96E"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39,408.75</w:t>
            </w:r>
          </w:p>
        </w:tc>
      </w:tr>
      <w:tr w:rsidR="00111C2D" w:rsidRPr="00343539" w14:paraId="56555C40"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296CC73B"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Fire Suppression/Overtime</w:t>
            </w:r>
          </w:p>
        </w:tc>
        <w:tc>
          <w:tcPr>
            <w:tcW w:w="1710" w:type="dxa"/>
            <w:tcBorders>
              <w:top w:val="nil"/>
              <w:left w:val="nil"/>
              <w:bottom w:val="single" w:sz="4" w:space="0" w:color="auto"/>
              <w:right w:val="single" w:sz="4" w:space="0" w:color="auto"/>
            </w:tcBorders>
            <w:shd w:val="clear" w:color="000000" w:fill="F2F2F2"/>
            <w:vAlign w:val="center"/>
            <w:hideMark/>
          </w:tcPr>
          <w:p w14:paraId="4D23F1A2"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550,890.00</w:t>
            </w:r>
          </w:p>
        </w:tc>
        <w:tc>
          <w:tcPr>
            <w:tcW w:w="1739" w:type="dxa"/>
            <w:tcBorders>
              <w:top w:val="nil"/>
              <w:left w:val="nil"/>
              <w:bottom w:val="single" w:sz="4" w:space="0" w:color="auto"/>
              <w:right w:val="single" w:sz="4" w:space="0" w:color="auto"/>
            </w:tcBorders>
            <w:shd w:val="clear" w:color="000000" w:fill="F2F2F2"/>
            <w:vAlign w:val="center"/>
            <w:hideMark/>
          </w:tcPr>
          <w:p w14:paraId="76F9AD76"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550,890.00</w:t>
            </w:r>
          </w:p>
        </w:tc>
        <w:tc>
          <w:tcPr>
            <w:tcW w:w="1896" w:type="dxa"/>
            <w:tcBorders>
              <w:top w:val="nil"/>
              <w:left w:val="nil"/>
              <w:bottom w:val="single" w:sz="4" w:space="0" w:color="auto"/>
              <w:right w:val="single" w:sz="4" w:space="0" w:color="auto"/>
            </w:tcBorders>
            <w:shd w:val="clear" w:color="000000" w:fill="F2F2F2"/>
            <w:vAlign w:val="center"/>
            <w:hideMark/>
          </w:tcPr>
          <w:p w14:paraId="6380915C"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651,803.71</w:t>
            </w:r>
          </w:p>
        </w:tc>
      </w:tr>
      <w:tr w:rsidR="00111C2D" w:rsidRPr="00343539" w14:paraId="41BC4810"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vAlign w:val="center"/>
            <w:hideMark/>
          </w:tcPr>
          <w:p w14:paraId="23C0D752"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Fire Training/Overtime</w:t>
            </w:r>
          </w:p>
        </w:tc>
        <w:tc>
          <w:tcPr>
            <w:tcW w:w="1710" w:type="dxa"/>
            <w:tcBorders>
              <w:top w:val="nil"/>
              <w:left w:val="nil"/>
              <w:bottom w:val="single" w:sz="4" w:space="0" w:color="auto"/>
              <w:right w:val="single" w:sz="4" w:space="0" w:color="auto"/>
            </w:tcBorders>
            <w:shd w:val="clear" w:color="000000" w:fill="F2F2F2"/>
            <w:vAlign w:val="center"/>
            <w:hideMark/>
          </w:tcPr>
          <w:p w14:paraId="381136FC"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12,000.00</w:t>
            </w:r>
          </w:p>
        </w:tc>
        <w:tc>
          <w:tcPr>
            <w:tcW w:w="1739" w:type="dxa"/>
            <w:tcBorders>
              <w:top w:val="nil"/>
              <w:left w:val="nil"/>
              <w:bottom w:val="single" w:sz="4" w:space="0" w:color="auto"/>
              <w:right w:val="single" w:sz="4" w:space="0" w:color="auto"/>
            </w:tcBorders>
            <w:shd w:val="clear" w:color="000000" w:fill="F2F2F2"/>
            <w:vAlign w:val="center"/>
            <w:hideMark/>
          </w:tcPr>
          <w:p w14:paraId="0777455B"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10,000.00</w:t>
            </w:r>
          </w:p>
        </w:tc>
        <w:tc>
          <w:tcPr>
            <w:tcW w:w="1896" w:type="dxa"/>
            <w:tcBorders>
              <w:top w:val="nil"/>
              <w:left w:val="nil"/>
              <w:bottom w:val="single" w:sz="4" w:space="0" w:color="auto"/>
              <w:right w:val="single" w:sz="4" w:space="0" w:color="auto"/>
            </w:tcBorders>
            <w:shd w:val="clear" w:color="000000" w:fill="F2F2F2"/>
            <w:vAlign w:val="center"/>
            <w:hideMark/>
          </w:tcPr>
          <w:p w14:paraId="05AC6571"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16,281.05</w:t>
            </w:r>
          </w:p>
        </w:tc>
      </w:tr>
      <w:tr w:rsidR="00111C2D" w:rsidRPr="00343539" w14:paraId="4DB07073" w14:textId="77777777" w:rsidTr="00E52409">
        <w:trPr>
          <w:trHeight w:val="300"/>
        </w:trPr>
        <w:tc>
          <w:tcPr>
            <w:tcW w:w="3775" w:type="dxa"/>
            <w:tcBorders>
              <w:top w:val="nil"/>
              <w:left w:val="single" w:sz="4" w:space="0" w:color="auto"/>
              <w:bottom w:val="single" w:sz="4" w:space="0" w:color="auto"/>
              <w:right w:val="single" w:sz="4" w:space="0" w:color="auto"/>
            </w:tcBorders>
            <w:shd w:val="clear" w:color="000000" w:fill="F2F2F2"/>
            <w:noWrap/>
            <w:vAlign w:val="bottom"/>
            <w:hideMark/>
          </w:tcPr>
          <w:p w14:paraId="6F256780" w14:textId="77777777" w:rsidR="00111C2D" w:rsidRPr="004B68B1" w:rsidRDefault="00111C2D" w:rsidP="00E52409">
            <w:pPr>
              <w:spacing w:after="0" w:line="240" w:lineRule="auto"/>
              <w:rPr>
                <w:rFonts w:eastAsia="Times New Roman" w:cstheme="minorHAnsi"/>
                <w:color w:val="000000"/>
              </w:rPr>
            </w:pPr>
            <w:r w:rsidRPr="004B68B1">
              <w:rPr>
                <w:rFonts w:eastAsia="Times New Roman" w:cstheme="minorHAnsi"/>
                <w:color w:val="000000"/>
              </w:rPr>
              <w:t>CD/Administration/Contracted Services</w:t>
            </w:r>
          </w:p>
        </w:tc>
        <w:tc>
          <w:tcPr>
            <w:tcW w:w="1710" w:type="dxa"/>
            <w:tcBorders>
              <w:top w:val="nil"/>
              <w:left w:val="nil"/>
              <w:bottom w:val="single" w:sz="4" w:space="0" w:color="auto"/>
              <w:right w:val="single" w:sz="4" w:space="0" w:color="auto"/>
            </w:tcBorders>
            <w:shd w:val="clear" w:color="000000" w:fill="F2F2F2"/>
            <w:vAlign w:val="bottom"/>
            <w:hideMark/>
          </w:tcPr>
          <w:p w14:paraId="0900839A"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440,573.00</w:t>
            </w:r>
          </w:p>
        </w:tc>
        <w:tc>
          <w:tcPr>
            <w:tcW w:w="1739" w:type="dxa"/>
            <w:tcBorders>
              <w:top w:val="nil"/>
              <w:left w:val="nil"/>
              <w:bottom w:val="single" w:sz="4" w:space="0" w:color="auto"/>
              <w:right w:val="single" w:sz="4" w:space="0" w:color="auto"/>
            </w:tcBorders>
            <w:shd w:val="clear" w:color="000000" w:fill="F2F2F2"/>
            <w:vAlign w:val="bottom"/>
            <w:hideMark/>
          </w:tcPr>
          <w:p w14:paraId="73C56636"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100,000.00</w:t>
            </w:r>
          </w:p>
        </w:tc>
        <w:tc>
          <w:tcPr>
            <w:tcW w:w="1896" w:type="dxa"/>
            <w:tcBorders>
              <w:top w:val="nil"/>
              <w:left w:val="nil"/>
              <w:bottom w:val="single" w:sz="4" w:space="0" w:color="auto"/>
              <w:right w:val="single" w:sz="4" w:space="0" w:color="auto"/>
            </w:tcBorders>
            <w:shd w:val="clear" w:color="000000" w:fill="F2F2F2"/>
            <w:vAlign w:val="bottom"/>
            <w:hideMark/>
          </w:tcPr>
          <w:p w14:paraId="76EF1974" w14:textId="77777777" w:rsidR="00111C2D" w:rsidRPr="004B68B1" w:rsidRDefault="00111C2D" w:rsidP="00E52409">
            <w:pPr>
              <w:spacing w:after="0" w:line="240" w:lineRule="auto"/>
              <w:jc w:val="right"/>
              <w:rPr>
                <w:rFonts w:eastAsia="Times New Roman" w:cstheme="minorHAnsi"/>
                <w:color w:val="000000"/>
              </w:rPr>
            </w:pPr>
            <w:r w:rsidRPr="004B68B1">
              <w:rPr>
                <w:rFonts w:eastAsia="Times New Roman" w:cstheme="minorHAnsi"/>
                <w:color w:val="000000"/>
              </w:rPr>
              <w:t>19,834.74</w:t>
            </w:r>
          </w:p>
        </w:tc>
      </w:tr>
    </w:tbl>
    <w:p w14:paraId="56604DD3" w14:textId="77777777" w:rsidR="0083061B" w:rsidRDefault="0083061B" w:rsidP="00B814CF">
      <w:pPr>
        <w:rPr>
          <w:rFonts w:cstheme="minorHAnsi"/>
          <w:b/>
          <w:sz w:val="24"/>
          <w:szCs w:val="24"/>
          <w:u w:val="single"/>
        </w:rPr>
      </w:pPr>
    </w:p>
    <w:p w14:paraId="75FD7BE6" w14:textId="77777777" w:rsidR="0087779D" w:rsidRDefault="0087779D" w:rsidP="00B814CF">
      <w:pPr>
        <w:rPr>
          <w:rFonts w:cstheme="minorHAnsi"/>
          <w:b/>
          <w:sz w:val="32"/>
          <w:szCs w:val="24"/>
        </w:rPr>
      </w:pPr>
    </w:p>
    <w:p w14:paraId="1B6C2119" w14:textId="1C7CFB53" w:rsidR="00B814CF" w:rsidRDefault="00E701A8" w:rsidP="00B814CF">
      <w:pPr>
        <w:rPr>
          <w:rFonts w:cstheme="minorHAnsi"/>
          <w:b/>
          <w:sz w:val="32"/>
          <w:szCs w:val="24"/>
        </w:rPr>
      </w:pPr>
      <w:r>
        <w:rPr>
          <w:rFonts w:cstheme="minorHAnsi"/>
          <w:b/>
          <w:sz w:val="32"/>
          <w:szCs w:val="24"/>
        </w:rPr>
        <w:t xml:space="preserve">Other City Fund </w:t>
      </w:r>
      <w:r w:rsidR="00B814CF" w:rsidRPr="00E701A8">
        <w:rPr>
          <w:rFonts w:cstheme="minorHAnsi"/>
          <w:b/>
          <w:sz w:val="32"/>
          <w:szCs w:val="24"/>
        </w:rPr>
        <w:t>Budget</w:t>
      </w:r>
      <w:r>
        <w:rPr>
          <w:rFonts w:cstheme="minorHAnsi"/>
          <w:b/>
          <w:sz w:val="32"/>
          <w:szCs w:val="24"/>
        </w:rPr>
        <w:t>s</w:t>
      </w:r>
    </w:p>
    <w:p w14:paraId="20E97FE4" w14:textId="3803C9F2" w:rsidR="00E701A8" w:rsidRPr="00E701A8" w:rsidRDefault="00E701A8" w:rsidP="00B814CF">
      <w:pPr>
        <w:rPr>
          <w:rFonts w:cstheme="minorHAnsi"/>
          <w:b/>
          <w:sz w:val="32"/>
          <w:szCs w:val="24"/>
          <w:u w:val="single"/>
        </w:rPr>
      </w:pPr>
      <w:r w:rsidRPr="00E701A8">
        <w:rPr>
          <w:rFonts w:cstheme="minorHAnsi"/>
          <w:b/>
          <w:sz w:val="24"/>
          <w:szCs w:val="24"/>
          <w:u w:val="single"/>
        </w:rPr>
        <w:t xml:space="preserve">Capital Projects </w:t>
      </w:r>
      <w:r w:rsidR="0087779D">
        <w:rPr>
          <w:rFonts w:cstheme="minorHAnsi"/>
          <w:b/>
          <w:sz w:val="24"/>
          <w:szCs w:val="24"/>
          <w:u w:val="single"/>
        </w:rPr>
        <w:t xml:space="preserve">Fund </w:t>
      </w:r>
      <w:r w:rsidRPr="00E701A8">
        <w:rPr>
          <w:rFonts w:cstheme="minorHAnsi"/>
          <w:b/>
          <w:sz w:val="24"/>
          <w:szCs w:val="24"/>
          <w:u w:val="single"/>
        </w:rPr>
        <w:t>Budget</w:t>
      </w:r>
    </w:p>
    <w:p w14:paraId="1E3E7016" w14:textId="765AD0CF" w:rsidR="00B814CF" w:rsidRDefault="009123D4" w:rsidP="00B814CF">
      <w:pPr>
        <w:rPr>
          <w:sz w:val="24"/>
          <w:szCs w:val="24"/>
        </w:rPr>
      </w:pPr>
      <w:r w:rsidRPr="00902767">
        <w:rPr>
          <w:sz w:val="24"/>
          <w:szCs w:val="24"/>
        </w:rPr>
        <w:t xml:space="preserve">Before July 1, 2022, </w:t>
      </w:r>
      <w:r>
        <w:rPr>
          <w:sz w:val="24"/>
          <w:szCs w:val="24"/>
        </w:rPr>
        <w:t xml:space="preserve">the </w:t>
      </w:r>
      <w:r w:rsidRPr="00902767">
        <w:rPr>
          <w:sz w:val="24"/>
          <w:szCs w:val="24"/>
        </w:rPr>
        <w:t xml:space="preserve">Capital Projects Budget was funded by a 0.3% Non-resident Earned Income Tax </w:t>
      </w:r>
      <w:r>
        <w:rPr>
          <w:sz w:val="24"/>
          <w:szCs w:val="24"/>
        </w:rPr>
        <w:t xml:space="preserve">rate </w:t>
      </w:r>
      <w:r w:rsidRPr="00902767">
        <w:rPr>
          <w:sz w:val="24"/>
          <w:szCs w:val="24"/>
        </w:rPr>
        <w:t>that was assessed against Non-resident commuter taxpayers and a 0.3% Resident Earned Income Tax rate (from the 2.1% rate) that was assessed against City resident taxpayers.</w:t>
      </w:r>
      <w:r w:rsidR="00E055EF">
        <w:rPr>
          <w:sz w:val="24"/>
          <w:szCs w:val="24"/>
        </w:rPr>
        <w:t xml:space="preserve"> </w:t>
      </w:r>
      <w:r w:rsidR="00B814CF" w:rsidRPr="00902767">
        <w:rPr>
          <w:sz w:val="24"/>
          <w:szCs w:val="24"/>
        </w:rPr>
        <w:t xml:space="preserve">As </w:t>
      </w:r>
      <w:r w:rsidR="00075373">
        <w:rPr>
          <w:sz w:val="24"/>
          <w:szCs w:val="24"/>
        </w:rPr>
        <w:t xml:space="preserve">a </w:t>
      </w:r>
      <w:r w:rsidR="00B814CF" w:rsidRPr="00902767">
        <w:rPr>
          <w:sz w:val="24"/>
          <w:szCs w:val="24"/>
        </w:rPr>
        <w:t>result of the exit of Act 47 in July of 2022, th</w:t>
      </w:r>
      <w:r w:rsidR="00E055EF">
        <w:rPr>
          <w:sz w:val="24"/>
          <w:szCs w:val="24"/>
        </w:rPr>
        <w:t xml:space="preserve">e </w:t>
      </w:r>
      <w:proofErr w:type="gramStart"/>
      <w:r w:rsidR="00E055EF">
        <w:rPr>
          <w:sz w:val="24"/>
          <w:szCs w:val="24"/>
        </w:rPr>
        <w:t>City</w:t>
      </w:r>
      <w:proofErr w:type="gramEnd"/>
      <w:r w:rsidR="00E055EF">
        <w:rPr>
          <w:sz w:val="24"/>
          <w:szCs w:val="24"/>
        </w:rPr>
        <w:t xml:space="preserve"> is no longer collecting the</w:t>
      </w:r>
      <w:r w:rsidR="00E055EF" w:rsidRPr="00902767">
        <w:rPr>
          <w:sz w:val="24"/>
          <w:szCs w:val="24"/>
        </w:rPr>
        <w:t xml:space="preserve"> </w:t>
      </w:r>
      <w:r w:rsidR="00E055EF">
        <w:rPr>
          <w:sz w:val="24"/>
          <w:szCs w:val="24"/>
        </w:rPr>
        <w:t>Non</w:t>
      </w:r>
      <w:r w:rsidR="00B814CF" w:rsidRPr="00902767">
        <w:rPr>
          <w:sz w:val="24"/>
          <w:szCs w:val="24"/>
        </w:rPr>
        <w:t xml:space="preserve">-resident Earned Income Tax.  This will have a negative impact on the Capital Projects budget </w:t>
      </w:r>
      <w:proofErr w:type="gramStart"/>
      <w:r w:rsidR="00B814CF" w:rsidRPr="00902767">
        <w:rPr>
          <w:sz w:val="24"/>
          <w:szCs w:val="24"/>
        </w:rPr>
        <w:t>in the near future</w:t>
      </w:r>
      <w:proofErr w:type="gramEnd"/>
      <w:r w:rsidR="00B814CF" w:rsidRPr="00902767">
        <w:rPr>
          <w:sz w:val="24"/>
          <w:szCs w:val="24"/>
        </w:rPr>
        <w:t xml:space="preserve">.  However, the 0.3% of </w:t>
      </w:r>
      <w:r w:rsidR="00B814CF">
        <w:rPr>
          <w:sz w:val="24"/>
          <w:szCs w:val="24"/>
        </w:rPr>
        <w:t>R</w:t>
      </w:r>
      <w:r w:rsidR="00B814CF" w:rsidRPr="00902767">
        <w:rPr>
          <w:sz w:val="24"/>
          <w:szCs w:val="24"/>
        </w:rPr>
        <w:t xml:space="preserve">esident EIT revenue that was assigned to capital projects will continue to be </w:t>
      </w:r>
      <w:r w:rsidR="00E055EF">
        <w:rPr>
          <w:sz w:val="24"/>
          <w:szCs w:val="24"/>
        </w:rPr>
        <w:t xml:space="preserve">collected and </w:t>
      </w:r>
      <w:r w:rsidR="00B814CF" w:rsidRPr="00902767">
        <w:rPr>
          <w:sz w:val="24"/>
          <w:szCs w:val="24"/>
        </w:rPr>
        <w:t xml:space="preserve">allocated to the budget for capital projects.  </w:t>
      </w:r>
    </w:p>
    <w:p w14:paraId="4741C782" w14:textId="4C6A2665" w:rsidR="009123D4" w:rsidRDefault="009123D4" w:rsidP="00B814CF">
      <w:pPr>
        <w:rPr>
          <w:sz w:val="24"/>
          <w:szCs w:val="24"/>
        </w:rPr>
      </w:pPr>
      <w:r w:rsidRPr="00902767">
        <w:rPr>
          <w:sz w:val="24"/>
          <w:szCs w:val="24"/>
        </w:rPr>
        <w:t xml:space="preserve">The Capital Projects budget can also benefit from the provisions of the CARES Act (Coronavirus Aid, Relief, and Economic Security Act).  </w:t>
      </w:r>
      <w:r w:rsidR="00B814CF" w:rsidRPr="00902767">
        <w:rPr>
          <w:sz w:val="24"/>
          <w:szCs w:val="24"/>
        </w:rPr>
        <w:t xml:space="preserve">The Administration </w:t>
      </w:r>
      <w:r>
        <w:rPr>
          <w:sz w:val="24"/>
          <w:szCs w:val="24"/>
        </w:rPr>
        <w:t>is proposing</w:t>
      </w:r>
      <w:r w:rsidR="00AF153A">
        <w:rPr>
          <w:sz w:val="24"/>
          <w:szCs w:val="24"/>
        </w:rPr>
        <w:t xml:space="preserve"> to use about $10.1</w:t>
      </w:r>
      <w:r w:rsidR="00B814CF" w:rsidRPr="00902767">
        <w:rPr>
          <w:sz w:val="24"/>
          <w:szCs w:val="24"/>
        </w:rPr>
        <w:t xml:space="preserve"> million of the ARPA Fund in the 2023 budget to facilitate the completion of capital projects. </w:t>
      </w:r>
    </w:p>
    <w:p w14:paraId="5C5EB1B7" w14:textId="51309C46" w:rsidR="00B814CF" w:rsidRPr="00902767" w:rsidRDefault="009123D4" w:rsidP="00B814CF">
      <w:pPr>
        <w:rPr>
          <w:sz w:val="24"/>
          <w:szCs w:val="24"/>
        </w:rPr>
      </w:pPr>
      <w:r>
        <w:rPr>
          <w:sz w:val="24"/>
          <w:szCs w:val="24"/>
        </w:rPr>
        <w:lastRenderedPageBreak/>
        <w:t>The proposal is as follows</w:t>
      </w:r>
      <w:r w:rsidR="00B814CF" w:rsidRPr="00902767">
        <w:rPr>
          <w:sz w:val="24"/>
          <w:szCs w:val="24"/>
        </w:rPr>
        <w:t>:</w:t>
      </w:r>
    </w:p>
    <w:p w14:paraId="37D49C63" w14:textId="77777777" w:rsidR="00B814CF" w:rsidRPr="00902767" w:rsidRDefault="00B814CF" w:rsidP="00B814CF">
      <w:pPr>
        <w:pStyle w:val="ListParagraph"/>
        <w:numPr>
          <w:ilvl w:val="0"/>
          <w:numId w:val="8"/>
        </w:numPr>
        <w:rPr>
          <w:rFonts w:cstheme="minorHAnsi"/>
          <w:sz w:val="24"/>
          <w:szCs w:val="24"/>
        </w:rPr>
      </w:pPr>
      <w:r w:rsidRPr="00902767">
        <w:rPr>
          <w:rFonts w:cstheme="minorHAnsi"/>
          <w:sz w:val="24"/>
          <w:szCs w:val="24"/>
        </w:rPr>
        <w:t>$2,650,000 to the Public Work Department/Parks</w:t>
      </w:r>
    </w:p>
    <w:p w14:paraId="728052CF" w14:textId="77777777" w:rsidR="00B814CF" w:rsidRPr="00902767" w:rsidRDefault="00B814CF" w:rsidP="00B814CF">
      <w:pPr>
        <w:pStyle w:val="ListParagraph"/>
        <w:numPr>
          <w:ilvl w:val="0"/>
          <w:numId w:val="8"/>
        </w:numPr>
        <w:rPr>
          <w:rFonts w:cstheme="minorHAnsi"/>
          <w:sz w:val="24"/>
          <w:szCs w:val="24"/>
        </w:rPr>
      </w:pPr>
      <w:r w:rsidRPr="00902767">
        <w:rPr>
          <w:rFonts w:cstheme="minorHAnsi"/>
          <w:sz w:val="24"/>
          <w:szCs w:val="24"/>
        </w:rPr>
        <w:t>$5,406,000 to the Public Works/Public Property</w:t>
      </w:r>
    </w:p>
    <w:p w14:paraId="3FF5CF07" w14:textId="77777777" w:rsidR="00B814CF" w:rsidRPr="00902767" w:rsidRDefault="00B814CF" w:rsidP="00B814CF">
      <w:pPr>
        <w:pStyle w:val="ListParagraph"/>
        <w:numPr>
          <w:ilvl w:val="0"/>
          <w:numId w:val="8"/>
        </w:numPr>
        <w:rPr>
          <w:rFonts w:cstheme="minorHAnsi"/>
          <w:sz w:val="24"/>
          <w:szCs w:val="24"/>
        </w:rPr>
      </w:pPr>
      <w:r w:rsidRPr="00902767">
        <w:rPr>
          <w:rFonts w:cstheme="minorHAnsi"/>
          <w:sz w:val="24"/>
          <w:szCs w:val="24"/>
        </w:rPr>
        <w:t xml:space="preserve">$1,260,000 to the Police/Patrol Department </w:t>
      </w:r>
    </w:p>
    <w:p w14:paraId="37570477" w14:textId="6BE175C4" w:rsidR="00B814CF" w:rsidRPr="00E055EF" w:rsidRDefault="00B814CF" w:rsidP="00B814CF">
      <w:pPr>
        <w:pStyle w:val="ListParagraph"/>
        <w:numPr>
          <w:ilvl w:val="0"/>
          <w:numId w:val="8"/>
        </w:numPr>
        <w:rPr>
          <w:rFonts w:cstheme="minorHAnsi"/>
          <w:sz w:val="24"/>
          <w:szCs w:val="24"/>
        </w:rPr>
      </w:pPr>
      <w:r w:rsidRPr="00902767">
        <w:rPr>
          <w:rFonts w:cstheme="minorHAnsi"/>
          <w:sz w:val="24"/>
          <w:szCs w:val="24"/>
        </w:rPr>
        <w:t>$800,000 to the Fire-Suppression Department</w:t>
      </w:r>
    </w:p>
    <w:p w14:paraId="0F1D2390" w14:textId="1C1803BE" w:rsidR="00B814CF" w:rsidRDefault="00B814CF" w:rsidP="00B814CF">
      <w:pPr>
        <w:rPr>
          <w:sz w:val="24"/>
          <w:szCs w:val="24"/>
        </w:rPr>
      </w:pPr>
      <w:r w:rsidRPr="00902767">
        <w:rPr>
          <w:sz w:val="24"/>
          <w:szCs w:val="24"/>
        </w:rPr>
        <w:t xml:space="preserve">The 2021 draft audit report shows a Capital Projects fund balance of $10.5 million.  </w:t>
      </w:r>
      <w:r>
        <w:rPr>
          <w:sz w:val="24"/>
          <w:szCs w:val="24"/>
        </w:rPr>
        <w:t>However, to avoid stressing the Capital Projects fund budget, the Administration should maximize the allowable amount from the CARES ACT Fund.  This adaption will help to alleviate the revenue shortfall from the elimination of the Non-resident EIT.</w:t>
      </w:r>
    </w:p>
    <w:p w14:paraId="6BEA07DA" w14:textId="77777777" w:rsidR="00B814CF" w:rsidRPr="00902767" w:rsidRDefault="00B814CF" w:rsidP="00B814CF">
      <w:pPr>
        <w:rPr>
          <w:sz w:val="24"/>
          <w:szCs w:val="24"/>
        </w:rPr>
      </w:pPr>
      <w:r w:rsidRPr="00902767">
        <w:rPr>
          <w:sz w:val="24"/>
          <w:szCs w:val="24"/>
        </w:rPr>
        <w:t xml:space="preserve">The chart below shows the proposed EIT revenue for the 2023 Capital Projects budget. </w:t>
      </w:r>
    </w:p>
    <w:tbl>
      <w:tblPr>
        <w:tblW w:w="7900" w:type="dxa"/>
        <w:tblLook w:val="04A0" w:firstRow="1" w:lastRow="0" w:firstColumn="1" w:lastColumn="0" w:noHBand="0" w:noVBand="1"/>
      </w:tblPr>
      <w:tblGrid>
        <w:gridCol w:w="1239"/>
        <w:gridCol w:w="1385"/>
        <w:gridCol w:w="1385"/>
        <w:gridCol w:w="1385"/>
        <w:gridCol w:w="1385"/>
        <w:gridCol w:w="1385"/>
      </w:tblGrid>
      <w:tr w:rsidR="00B814CF" w:rsidRPr="00CC112F" w14:paraId="722A08FB" w14:textId="77777777" w:rsidTr="00770E93">
        <w:trPr>
          <w:trHeight w:val="510"/>
        </w:trPr>
        <w:tc>
          <w:tcPr>
            <w:tcW w:w="1221"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0C3C2D69" w14:textId="77777777" w:rsidR="00B814CF" w:rsidRPr="004B68B1" w:rsidRDefault="00B814CF" w:rsidP="00770E93">
            <w:pPr>
              <w:spacing w:after="0" w:line="240" w:lineRule="auto"/>
              <w:rPr>
                <w:rFonts w:eastAsia="Times New Roman" w:cstheme="minorHAnsi"/>
                <w:color w:val="000000"/>
                <w:szCs w:val="20"/>
              </w:rPr>
            </w:pPr>
            <w:r w:rsidRPr="004B68B1">
              <w:rPr>
                <w:rFonts w:eastAsia="Times New Roman" w:cstheme="minorHAnsi"/>
                <w:color w:val="000000"/>
                <w:szCs w:val="20"/>
              </w:rPr>
              <w:t>Account Description</w:t>
            </w:r>
          </w:p>
        </w:tc>
        <w:tc>
          <w:tcPr>
            <w:tcW w:w="1482" w:type="dxa"/>
            <w:tcBorders>
              <w:top w:val="single" w:sz="4" w:space="0" w:color="auto"/>
              <w:left w:val="nil"/>
              <w:bottom w:val="single" w:sz="4" w:space="0" w:color="auto"/>
              <w:right w:val="single" w:sz="4" w:space="0" w:color="auto"/>
            </w:tcBorders>
            <w:shd w:val="clear" w:color="000000" w:fill="FFF2CC"/>
            <w:vAlign w:val="center"/>
            <w:hideMark/>
          </w:tcPr>
          <w:p w14:paraId="7BA6C851" w14:textId="77777777" w:rsidR="00B814CF" w:rsidRPr="004B68B1" w:rsidRDefault="00B814CF" w:rsidP="00770E93">
            <w:pPr>
              <w:spacing w:after="0" w:line="240" w:lineRule="auto"/>
              <w:jc w:val="center"/>
              <w:rPr>
                <w:rFonts w:eastAsia="Times New Roman" w:cstheme="minorHAnsi"/>
                <w:color w:val="000000"/>
                <w:szCs w:val="20"/>
              </w:rPr>
            </w:pPr>
            <w:r w:rsidRPr="004B68B1">
              <w:rPr>
                <w:rFonts w:eastAsia="Times New Roman" w:cstheme="minorHAnsi"/>
                <w:color w:val="000000"/>
                <w:szCs w:val="20"/>
              </w:rPr>
              <w:t xml:space="preserve">2023 </w:t>
            </w:r>
            <w:r w:rsidRPr="004B68B1">
              <w:rPr>
                <w:rFonts w:eastAsia="Times New Roman" w:cstheme="minorHAnsi"/>
                <w:color w:val="000000"/>
                <w:szCs w:val="20"/>
              </w:rPr>
              <w:br/>
              <w:t>Proposed Budget</w:t>
            </w:r>
          </w:p>
        </w:tc>
        <w:tc>
          <w:tcPr>
            <w:tcW w:w="1372" w:type="dxa"/>
            <w:tcBorders>
              <w:top w:val="single" w:sz="4" w:space="0" w:color="auto"/>
              <w:left w:val="nil"/>
              <w:bottom w:val="single" w:sz="4" w:space="0" w:color="auto"/>
              <w:right w:val="single" w:sz="4" w:space="0" w:color="auto"/>
            </w:tcBorders>
            <w:shd w:val="clear" w:color="000000" w:fill="FFF2CC"/>
            <w:vAlign w:val="center"/>
            <w:hideMark/>
          </w:tcPr>
          <w:p w14:paraId="485FCDF3" w14:textId="77777777" w:rsidR="00B814CF" w:rsidRPr="004B68B1" w:rsidRDefault="00B814CF" w:rsidP="00770E93">
            <w:pPr>
              <w:spacing w:after="0" w:line="240" w:lineRule="auto"/>
              <w:jc w:val="center"/>
              <w:rPr>
                <w:rFonts w:eastAsia="Times New Roman" w:cstheme="minorHAnsi"/>
                <w:color w:val="000000"/>
                <w:szCs w:val="20"/>
              </w:rPr>
            </w:pPr>
            <w:r w:rsidRPr="004B68B1">
              <w:rPr>
                <w:rFonts w:eastAsia="Times New Roman" w:cstheme="minorHAnsi"/>
                <w:color w:val="000000"/>
                <w:szCs w:val="20"/>
              </w:rPr>
              <w:t>2022 Budget</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1E6CCD4E" w14:textId="77777777" w:rsidR="00B814CF" w:rsidRPr="004B68B1" w:rsidRDefault="00B814CF" w:rsidP="00770E93">
            <w:pPr>
              <w:spacing w:after="0" w:line="240" w:lineRule="auto"/>
              <w:jc w:val="center"/>
              <w:rPr>
                <w:rFonts w:eastAsia="Times New Roman" w:cstheme="minorHAnsi"/>
                <w:color w:val="000000"/>
                <w:szCs w:val="20"/>
              </w:rPr>
            </w:pPr>
            <w:r w:rsidRPr="004B68B1">
              <w:rPr>
                <w:rFonts w:eastAsia="Times New Roman" w:cstheme="minorHAnsi"/>
                <w:color w:val="000000"/>
                <w:szCs w:val="20"/>
              </w:rPr>
              <w:t xml:space="preserve">YTD 10/31/2022 </w:t>
            </w:r>
          </w:p>
        </w:tc>
        <w:tc>
          <w:tcPr>
            <w:tcW w:w="1266" w:type="dxa"/>
            <w:tcBorders>
              <w:top w:val="single" w:sz="4" w:space="0" w:color="auto"/>
              <w:left w:val="nil"/>
              <w:bottom w:val="single" w:sz="4" w:space="0" w:color="auto"/>
              <w:right w:val="single" w:sz="4" w:space="0" w:color="auto"/>
            </w:tcBorders>
            <w:shd w:val="clear" w:color="000000" w:fill="FFF2CC"/>
            <w:vAlign w:val="center"/>
            <w:hideMark/>
          </w:tcPr>
          <w:p w14:paraId="4F0CDDA3" w14:textId="77777777" w:rsidR="00B814CF" w:rsidRPr="004B68B1" w:rsidRDefault="00B814CF" w:rsidP="00770E93">
            <w:pPr>
              <w:spacing w:after="0" w:line="240" w:lineRule="auto"/>
              <w:jc w:val="center"/>
              <w:rPr>
                <w:rFonts w:eastAsia="Times New Roman" w:cstheme="minorHAnsi"/>
                <w:color w:val="000000"/>
                <w:szCs w:val="20"/>
              </w:rPr>
            </w:pPr>
            <w:r w:rsidRPr="004B68B1">
              <w:rPr>
                <w:rFonts w:eastAsia="Times New Roman" w:cstheme="minorHAnsi"/>
                <w:color w:val="000000"/>
                <w:szCs w:val="20"/>
              </w:rPr>
              <w:t>2021 Budget</w:t>
            </w:r>
          </w:p>
        </w:tc>
        <w:tc>
          <w:tcPr>
            <w:tcW w:w="1293" w:type="dxa"/>
            <w:tcBorders>
              <w:top w:val="single" w:sz="4" w:space="0" w:color="auto"/>
              <w:left w:val="nil"/>
              <w:bottom w:val="single" w:sz="4" w:space="0" w:color="auto"/>
              <w:right w:val="single" w:sz="4" w:space="0" w:color="auto"/>
            </w:tcBorders>
            <w:shd w:val="clear" w:color="000000" w:fill="FFF2CC"/>
            <w:vAlign w:val="center"/>
            <w:hideMark/>
          </w:tcPr>
          <w:p w14:paraId="3B9F87D0" w14:textId="77777777" w:rsidR="00B814CF" w:rsidRPr="004B68B1" w:rsidRDefault="00B814CF" w:rsidP="00770E93">
            <w:pPr>
              <w:spacing w:after="0" w:line="240" w:lineRule="auto"/>
              <w:jc w:val="center"/>
              <w:rPr>
                <w:rFonts w:eastAsia="Times New Roman" w:cstheme="minorHAnsi"/>
                <w:color w:val="000000"/>
                <w:szCs w:val="20"/>
              </w:rPr>
            </w:pPr>
            <w:r w:rsidRPr="004B68B1">
              <w:rPr>
                <w:rFonts w:eastAsia="Times New Roman" w:cstheme="minorHAnsi"/>
                <w:color w:val="000000"/>
                <w:szCs w:val="20"/>
              </w:rPr>
              <w:t>YTD 12/31/2021</w:t>
            </w:r>
          </w:p>
        </w:tc>
      </w:tr>
      <w:tr w:rsidR="00B814CF" w:rsidRPr="00CC112F" w14:paraId="28713D89" w14:textId="77777777" w:rsidTr="00770E93">
        <w:trPr>
          <w:trHeight w:val="300"/>
        </w:trPr>
        <w:tc>
          <w:tcPr>
            <w:tcW w:w="1221" w:type="dxa"/>
            <w:tcBorders>
              <w:top w:val="nil"/>
              <w:left w:val="single" w:sz="4" w:space="0" w:color="auto"/>
              <w:bottom w:val="single" w:sz="4" w:space="0" w:color="auto"/>
              <w:right w:val="single" w:sz="4" w:space="0" w:color="auto"/>
            </w:tcBorders>
            <w:shd w:val="clear" w:color="000000" w:fill="EDEDED"/>
            <w:vAlign w:val="center"/>
            <w:hideMark/>
          </w:tcPr>
          <w:p w14:paraId="51A77DE4" w14:textId="77777777" w:rsidR="00B814CF" w:rsidRPr="004B68B1" w:rsidRDefault="00B814CF" w:rsidP="00770E93">
            <w:pPr>
              <w:spacing w:after="0" w:line="240" w:lineRule="auto"/>
              <w:rPr>
                <w:rFonts w:eastAsia="Times New Roman" w:cstheme="minorHAnsi"/>
                <w:color w:val="000000"/>
                <w:szCs w:val="20"/>
              </w:rPr>
            </w:pPr>
            <w:r w:rsidRPr="004B68B1">
              <w:rPr>
                <w:rFonts w:eastAsia="Times New Roman" w:cstheme="minorHAnsi"/>
                <w:color w:val="000000"/>
                <w:szCs w:val="20"/>
              </w:rPr>
              <w:t>EIT</w:t>
            </w:r>
          </w:p>
        </w:tc>
        <w:tc>
          <w:tcPr>
            <w:tcW w:w="1482" w:type="dxa"/>
            <w:tcBorders>
              <w:top w:val="nil"/>
              <w:left w:val="nil"/>
              <w:bottom w:val="single" w:sz="4" w:space="0" w:color="auto"/>
              <w:right w:val="single" w:sz="4" w:space="0" w:color="auto"/>
            </w:tcBorders>
            <w:shd w:val="clear" w:color="000000" w:fill="F2F2F2"/>
            <w:vAlign w:val="center"/>
            <w:hideMark/>
          </w:tcPr>
          <w:p w14:paraId="219585A5"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2,517,000.00</w:t>
            </w:r>
          </w:p>
        </w:tc>
        <w:tc>
          <w:tcPr>
            <w:tcW w:w="1372" w:type="dxa"/>
            <w:tcBorders>
              <w:top w:val="nil"/>
              <w:left w:val="nil"/>
              <w:bottom w:val="single" w:sz="4" w:space="0" w:color="auto"/>
              <w:right w:val="single" w:sz="4" w:space="0" w:color="auto"/>
            </w:tcBorders>
            <w:shd w:val="clear" w:color="000000" w:fill="F2F2F2"/>
            <w:vAlign w:val="center"/>
            <w:hideMark/>
          </w:tcPr>
          <w:p w14:paraId="0034E16A"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3,394,756.00</w:t>
            </w:r>
          </w:p>
        </w:tc>
        <w:tc>
          <w:tcPr>
            <w:tcW w:w="1266" w:type="dxa"/>
            <w:tcBorders>
              <w:top w:val="nil"/>
              <w:left w:val="nil"/>
              <w:bottom w:val="single" w:sz="4" w:space="0" w:color="auto"/>
              <w:right w:val="single" w:sz="4" w:space="0" w:color="auto"/>
            </w:tcBorders>
            <w:shd w:val="clear" w:color="000000" w:fill="F2F2F2"/>
            <w:vAlign w:val="center"/>
            <w:hideMark/>
          </w:tcPr>
          <w:p w14:paraId="07B84427"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3,752,431.21</w:t>
            </w:r>
          </w:p>
        </w:tc>
        <w:tc>
          <w:tcPr>
            <w:tcW w:w="1266" w:type="dxa"/>
            <w:tcBorders>
              <w:top w:val="nil"/>
              <w:left w:val="nil"/>
              <w:bottom w:val="single" w:sz="4" w:space="0" w:color="auto"/>
              <w:right w:val="single" w:sz="4" w:space="0" w:color="auto"/>
            </w:tcBorders>
            <w:shd w:val="clear" w:color="000000" w:fill="F2F2F2"/>
            <w:vAlign w:val="center"/>
            <w:hideMark/>
          </w:tcPr>
          <w:p w14:paraId="431B38D4"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4,171,000.00</w:t>
            </w:r>
          </w:p>
        </w:tc>
        <w:tc>
          <w:tcPr>
            <w:tcW w:w="1293" w:type="dxa"/>
            <w:tcBorders>
              <w:top w:val="nil"/>
              <w:left w:val="nil"/>
              <w:bottom w:val="single" w:sz="4" w:space="0" w:color="auto"/>
              <w:right w:val="single" w:sz="4" w:space="0" w:color="auto"/>
            </w:tcBorders>
            <w:shd w:val="clear" w:color="000000" w:fill="F2F2F2"/>
            <w:vAlign w:val="center"/>
            <w:hideMark/>
          </w:tcPr>
          <w:p w14:paraId="065FE8C3"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4,891,852.24</w:t>
            </w:r>
          </w:p>
        </w:tc>
      </w:tr>
      <w:tr w:rsidR="00B814CF" w:rsidRPr="00CC112F" w14:paraId="4C668C97" w14:textId="77777777" w:rsidTr="00770E93">
        <w:trPr>
          <w:trHeight w:val="300"/>
        </w:trPr>
        <w:tc>
          <w:tcPr>
            <w:tcW w:w="1221" w:type="dxa"/>
            <w:tcBorders>
              <w:top w:val="nil"/>
              <w:left w:val="single" w:sz="4" w:space="0" w:color="auto"/>
              <w:bottom w:val="single" w:sz="4" w:space="0" w:color="auto"/>
              <w:right w:val="single" w:sz="4" w:space="0" w:color="auto"/>
            </w:tcBorders>
            <w:shd w:val="clear" w:color="000000" w:fill="EDEDED"/>
            <w:vAlign w:val="center"/>
            <w:hideMark/>
          </w:tcPr>
          <w:p w14:paraId="1B526931" w14:textId="77777777" w:rsidR="00B814CF" w:rsidRPr="004B68B1" w:rsidRDefault="00B814CF" w:rsidP="00770E93">
            <w:pPr>
              <w:spacing w:after="0" w:line="240" w:lineRule="auto"/>
              <w:rPr>
                <w:rFonts w:eastAsia="Times New Roman" w:cstheme="minorHAnsi"/>
                <w:color w:val="000000"/>
                <w:szCs w:val="20"/>
              </w:rPr>
            </w:pPr>
            <w:r w:rsidRPr="004B68B1">
              <w:rPr>
                <w:rFonts w:eastAsia="Times New Roman" w:cstheme="minorHAnsi"/>
                <w:color w:val="000000"/>
                <w:szCs w:val="20"/>
              </w:rPr>
              <w:t>EIT Prior</w:t>
            </w:r>
          </w:p>
        </w:tc>
        <w:tc>
          <w:tcPr>
            <w:tcW w:w="1482" w:type="dxa"/>
            <w:tcBorders>
              <w:top w:val="nil"/>
              <w:left w:val="nil"/>
              <w:bottom w:val="single" w:sz="4" w:space="0" w:color="auto"/>
              <w:right w:val="single" w:sz="4" w:space="0" w:color="auto"/>
            </w:tcBorders>
            <w:shd w:val="clear" w:color="000000" w:fill="F2F2F2"/>
            <w:vAlign w:val="center"/>
            <w:hideMark/>
          </w:tcPr>
          <w:p w14:paraId="439A4E06"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778,000.00</w:t>
            </w:r>
          </w:p>
        </w:tc>
        <w:tc>
          <w:tcPr>
            <w:tcW w:w="1372" w:type="dxa"/>
            <w:tcBorders>
              <w:top w:val="nil"/>
              <w:left w:val="nil"/>
              <w:bottom w:val="single" w:sz="4" w:space="0" w:color="auto"/>
              <w:right w:val="single" w:sz="4" w:space="0" w:color="auto"/>
            </w:tcBorders>
            <w:shd w:val="clear" w:color="000000" w:fill="F2F2F2"/>
            <w:vAlign w:val="center"/>
            <w:hideMark/>
          </w:tcPr>
          <w:p w14:paraId="11B01220"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1,639,000.00</w:t>
            </w:r>
          </w:p>
        </w:tc>
        <w:tc>
          <w:tcPr>
            <w:tcW w:w="1266" w:type="dxa"/>
            <w:tcBorders>
              <w:top w:val="nil"/>
              <w:left w:val="nil"/>
              <w:bottom w:val="single" w:sz="4" w:space="0" w:color="auto"/>
              <w:right w:val="single" w:sz="4" w:space="0" w:color="auto"/>
            </w:tcBorders>
            <w:shd w:val="clear" w:color="000000" w:fill="F2F2F2"/>
            <w:vAlign w:val="center"/>
            <w:hideMark/>
          </w:tcPr>
          <w:p w14:paraId="2AB41637"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2,165,875.69</w:t>
            </w:r>
          </w:p>
        </w:tc>
        <w:tc>
          <w:tcPr>
            <w:tcW w:w="1266" w:type="dxa"/>
            <w:tcBorders>
              <w:top w:val="nil"/>
              <w:left w:val="nil"/>
              <w:bottom w:val="single" w:sz="4" w:space="0" w:color="auto"/>
              <w:right w:val="single" w:sz="4" w:space="0" w:color="auto"/>
            </w:tcBorders>
            <w:shd w:val="clear" w:color="000000" w:fill="F2F2F2"/>
            <w:vAlign w:val="center"/>
            <w:hideMark/>
          </w:tcPr>
          <w:p w14:paraId="59C5057C"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989,000.00</w:t>
            </w:r>
          </w:p>
        </w:tc>
        <w:tc>
          <w:tcPr>
            <w:tcW w:w="1293" w:type="dxa"/>
            <w:tcBorders>
              <w:top w:val="nil"/>
              <w:left w:val="nil"/>
              <w:bottom w:val="single" w:sz="4" w:space="0" w:color="auto"/>
              <w:right w:val="single" w:sz="4" w:space="0" w:color="auto"/>
            </w:tcBorders>
            <w:shd w:val="clear" w:color="000000" w:fill="F2F2F2"/>
            <w:vAlign w:val="center"/>
            <w:hideMark/>
          </w:tcPr>
          <w:p w14:paraId="76704727"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1,877,843.28</w:t>
            </w:r>
          </w:p>
        </w:tc>
      </w:tr>
      <w:tr w:rsidR="00B814CF" w:rsidRPr="00CC112F" w14:paraId="09C02C9B" w14:textId="77777777" w:rsidTr="00770E93">
        <w:trPr>
          <w:trHeight w:val="300"/>
        </w:trPr>
        <w:tc>
          <w:tcPr>
            <w:tcW w:w="1221" w:type="dxa"/>
            <w:tcBorders>
              <w:top w:val="nil"/>
              <w:left w:val="single" w:sz="4" w:space="0" w:color="auto"/>
              <w:bottom w:val="single" w:sz="4" w:space="0" w:color="auto"/>
              <w:right w:val="single" w:sz="4" w:space="0" w:color="auto"/>
            </w:tcBorders>
            <w:shd w:val="clear" w:color="000000" w:fill="FFF2CC"/>
            <w:vAlign w:val="center"/>
            <w:hideMark/>
          </w:tcPr>
          <w:p w14:paraId="152C6C94" w14:textId="77777777" w:rsidR="00B814CF" w:rsidRPr="004B68B1" w:rsidRDefault="00B814CF" w:rsidP="00770E93">
            <w:pPr>
              <w:spacing w:after="0" w:line="240" w:lineRule="auto"/>
              <w:rPr>
                <w:rFonts w:eastAsia="Times New Roman" w:cstheme="minorHAnsi"/>
                <w:color w:val="000000"/>
                <w:szCs w:val="20"/>
              </w:rPr>
            </w:pPr>
            <w:r w:rsidRPr="004B68B1">
              <w:rPr>
                <w:rFonts w:eastAsia="Times New Roman" w:cstheme="minorHAnsi"/>
                <w:color w:val="000000"/>
                <w:szCs w:val="20"/>
              </w:rPr>
              <w:t xml:space="preserve">Total </w:t>
            </w:r>
          </w:p>
        </w:tc>
        <w:tc>
          <w:tcPr>
            <w:tcW w:w="1482" w:type="dxa"/>
            <w:tcBorders>
              <w:top w:val="nil"/>
              <w:left w:val="nil"/>
              <w:bottom w:val="single" w:sz="4" w:space="0" w:color="auto"/>
              <w:right w:val="single" w:sz="4" w:space="0" w:color="auto"/>
            </w:tcBorders>
            <w:shd w:val="clear" w:color="000000" w:fill="FFF2CC"/>
            <w:vAlign w:val="center"/>
            <w:hideMark/>
          </w:tcPr>
          <w:p w14:paraId="644E1692"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3,295,000.00</w:t>
            </w:r>
          </w:p>
        </w:tc>
        <w:tc>
          <w:tcPr>
            <w:tcW w:w="1372" w:type="dxa"/>
            <w:tcBorders>
              <w:top w:val="nil"/>
              <w:left w:val="nil"/>
              <w:bottom w:val="single" w:sz="4" w:space="0" w:color="auto"/>
              <w:right w:val="single" w:sz="4" w:space="0" w:color="auto"/>
            </w:tcBorders>
            <w:shd w:val="clear" w:color="000000" w:fill="FFF2CC"/>
            <w:vAlign w:val="center"/>
            <w:hideMark/>
          </w:tcPr>
          <w:p w14:paraId="22C4D0B5"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5,033,756.00</w:t>
            </w:r>
          </w:p>
        </w:tc>
        <w:tc>
          <w:tcPr>
            <w:tcW w:w="1266" w:type="dxa"/>
            <w:tcBorders>
              <w:top w:val="nil"/>
              <w:left w:val="nil"/>
              <w:bottom w:val="single" w:sz="4" w:space="0" w:color="auto"/>
              <w:right w:val="single" w:sz="4" w:space="0" w:color="auto"/>
            </w:tcBorders>
            <w:shd w:val="clear" w:color="000000" w:fill="FFF2CC"/>
            <w:vAlign w:val="center"/>
            <w:hideMark/>
          </w:tcPr>
          <w:p w14:paraId="73877848"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5,918,306.90</w:t>
            </w:r>
          </w:p>
        </w:tc>
        <w:tc>
          <w:tcPr>
            <w:tcW w:w="1266" w:type="dxa"/>
            <w:tcBorders>
              <w:top w:val="nil"/>
              <w:left w:val="nil"/>
              <w:bottom w:val="single" w:sz="4" w:space="0" w:color="auto"/>
              <w:right w:val="single" w:sz="4" w:space="0" w:color="auto"/>
            </w:tcBorders>
            <w:shd w:val="clear" w:color="000000" w:fill="FFF2CC"/>
            <w:vAlign w:val="center"/>
            <w:hideMark/>
          </w:tcPr>
          <w:p w14:paraId="2F1E5BC4"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5,160,000.00</w:t>
            </w:r>
          </w:p>
        </w:tc>
        <w:tc>
          <w:tcPr>
            <w:tcW w:w="1293" w:type="dxa"/>
            <w:tcBorders>
              <w:top w:val="nil"/>
              <w:left w:val="nil"/>
              <w:bottom w:val="single" w:sz="4" w:space="0" w:color="auto"/>
              <w:right w:val="single" w:sz="4" w:space="0" w:color="auto"/>
            </w:tcBorders>
            <w:shd w:val="clear" w:color="000000" w:fill="FFF2CC"/>
            <w:vAlign w:val="center"/>
            <w:hideMark/>
          </w:tcPr>
          <w:p w14:paraId="3AB3408D" w14:textId="77777777" w:rsidR="00B814CF" w:rsidRPr="004B68B1" w:rsidRDefault="00B814CF" w:rsidP="00770E93">
            <w:pPr>
              <w:spacing w:after="0" w:line="240" w:lineRule="auto"/>
              <w:jc w:val="right"/>
              <w:rPr>
                <w:rFonts w:eastAsia="Times New Roman" w:cstheme="minorHAnsi"/>
                <w:color w:val="000000"/>
                <w:szCs w:val="20"/>
              </w:rPr>
            </w:pPr>
            <w:r w:rsidRPr="004B68B1">
              <w:rPr>
                <w:rFonts w:eastAsia="Times New Roman" w:cstheme="minorHAnsi"/>
                <w:color w:val="000000"/>
                <w:szCs w:val="20"/>
              </w:rPr>
              <w:t>6,769,695.52</w:t>
            </w:r>
          </w:p>
        </w:tc>
      </w:tr>
    </w:tbl>
    <w:p w14:paraId="2C7BDF72" w14:textId="77777777" w:rsidR="00B814CF" w:rsidRPr="00BD03CF" w:rsidRDefault="00B814CF" w:rsidP="00B814CF">
      <w:pPr>
        <w:rPr>
          <w:rFonts w:ascii="Times New Roman" w:eastAsia="Times New Roman" w:hAnsi="Times New Roman" w:cs="Times New Roman"/>
          <w:sz w:val="24"/>
          <w:szCs w:val="24"/>
        </w:rPr>
      </w:pPr>
    </w:p>
    <w:p w14:paraId="26BA6BC8" w14:textId="0CB6A3BC" w:rsidR="00B814CF" w:rsidRPr="004B68B1" w:rsidRDefault="00B814CF" w:rsidP="00B814CF">
      <w:pPr>
        <w:rPr>
          <w:rFonts w:cstheme="minorHAnsi"/>
          <w:sz w:val="24"/>
        </w:rPr>
      </w:pPr>
      <w:r w:rsidRPr="00E91DFB">
        <w:rPr>
          <w:rFonts w:cstheme="minorHAnsi"/>
          <w:sz w:val="24"/>
        </w:rPr>
        <w:t>The chart below shows the % EIT rate that has increasingly shifted to Capital Projects since 2016.  Since 2016, the rate has increased from 0.1% to 0.3%.</w:t>
      </w:r>
    </w:p>
    <w:tbl>
      <w:tblPr>
        <w:tblW w:w="6440" w:type="dxa"/>
        <w:tblLook w:val="04A0" w:firstRow="1" w:lastRow="0" w:firstColumn="1" w:lastColumn="0" w:noHBand="0" w:noVBand="1"/>
      </w:tblPr>
      <w:tblGrid>
        <w:gridCol w:w="1480"/>
        <w:gridCol w:w="1820"/>
        <w:gridCol w:w="1460"/>
        <w:gridCol w:w="1680"/>
      </w:tblGrid>
      <w:tr w:rsidR="00B814CF" w:rsidRPr="00D90FEF" w14:paraId="5C4C2A94" w14:textId="77777777" w:rsidTr="00770E93">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E699"/>
            <w:noWrap/>
            <w:vAlign w:val="center"/>
            <w:hideMark/>
          </w:tcPr>
          <w:p w14:paraId="58C5988B"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Year</w:t>
            </w:r>
          </w:p>
        </w:tc>
        <w:tc>
          <w:tcPr>
            <w:tcW w:w="1820" w:type="dxa"/>
            <w:tcBorders>
              <w:top w:val="single" w:sz="4" w:space="0" w:color="auto"/>
              <w:left w:val="nil"/>
              <w:bottom w:val="single" w:sz="4" w:space="0" w:color="auto"/>
              <w:right w:val="single" w:sz="4" w:space="0" w:color="auto"/>
            </w:tcBorders>
            <w:shd w:val="clear" w:color="000000" w:fill="FFE699"/>
            <w:noWrap/>
            <w:vAlign w:val="center"/>
            <w:hideMark/>
          </w:tcPr>
          <w:p w14:paraId="2F79F1E0"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Resident - EIT Rate</w:t>
            </w:r>
          </w:p>
        </w:tc>
        <w:tc>
          <w:tcPr>
            <w:tcW w:w="1460" w:type="dxa"/>
            <w:tcBorders>
              <w:top w:val="single" w:sz="4" w:space="0" w:color="auto"/>
              <w:left w:val="nil"/>
              <w:bottom w:val="single" w:sz="4" w:space="0" w:color="auto"/>
              <w:right w:val="single" w:sz="4" w:space="0" w:color="auto"/>
            </w:tcBorders>
            <w:shd w:val="clear" w:color="000000" w:fill="FFE699"/>
            <w:noWrap/>
            <w:vAlign w:val="center"/>
            <w:hideMark/>
          </w:tcPr>
          <w:p w14:paraId="7440EEFF"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General Fund</w:t>
            </w:r>
          </w:p>
        </w:tc>
        <w:tc>
          <w:tcPr>
            <w:tcW w:w="1680" w:type="dxa"/>
            <w:tcBorders>
              <w:top w:val="single" w:sz="4" w:space="0" w:color="auto"/>
              <w:left w:val="nil"/>
              <w:bottom w:val="single" w:sz="4" w:space="0" w:color="auto"/>
              <w:right w:val="single" w:sz="4" w:space="0" w:color="auto"/>
            </w:tcBorders>
            <w:shd w:val="clear" w:color="000000" w:fill="FFE699"/>
            <w:noWrap/>
            <w:vAlign w:val="center"/>
            <w:hideMark/>
          </w:tcPr>
          <w:p w14:paraId="7A1D978E" w14:textId="77777777" w:rsidR="00B814CF" w:rsidRPr="004B68B1" w:rsidRDefault="00B814CF" w:rsidP="00770E93">
            <w:pPr>
              <w:spacing w:after="0" w:line="240" w:lineRule="auto"/>
              <w:rPr>
                <w:rFonts w:eastAsia="Times New Roman" w:cstheme="minorHAnsi"/>
                <w:color w:val="000000"/>
              </w:rPr>
            </w:pPr>
            <w:r w:rsidRPr="004B68B1">
              <w:rPr>
                <w:rFonts w:eastAsia="Times New Roman" w:cstheme="minorHAnsi"/>
                <w:color w:val="000000"/>
              </w:rPr>
              <w:t>Capital Projects</w:t>
            </w:r>
          </w:p>
        </w:tc>
      </w:tr>
      <w:tr w:rsidR="00B814CF" w:rsidRPr="00D90FEF" w14:paraId="75695B6E" w14:textId="77777777" w:rsidTr="00770E93">
        <w:trPr>
          <w:trHeight w:val="300"/>
        </w:trPr>
        <w:tc>
          <w:tcPr>
            <w:tcW w:w="1480" w:type="dxa"/>
            <w:tcBorders>
              <w:top w:val="nil"/>
              <w:left w:val="single" w:sz="4" w:space="0" w:color="auto"/>
              <w:bottom w:val="single" w:sz="4" w:space="0" w:color="auto"/>
              <w:right w:val="single" w:sz="4" w:space="0" w:color="auto"/>
            </w:tcBorders>
            <w:shd w:val="clear" w:color="000000" w:fill="EDEDED"/>
            <w:noWrap/>
            <w:vAlign w:val="center"/>
            <w:hideMark/>
          </w:tcPr>
          <w:p w14:paraId="710A63AD"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2021-2023</w:t>
            </w:r>
          </w:p>
        </w:tc>
        <w:tc>
          <w:tcPr>
            <w:tcW w:w="1820" w:type="dxa"/>
            <w:tcBorders>
              <w:top w:val="nil"/>
              <w:left w:val="nil"/>
              <w:bottom w:val="single" w:sz="4" w:space="0" w:color="auto"/>
              <w:right w:val="single" w:sz="4" w:space="0" w:color="auto"/>
            </w:tcBorders>
            <w:shd w:val="clear" w:color="000000" w:fill="EDEDED"/>
            <w:noWrap/>
            <w:vAlign w:val="center"/>
            <w:hideMark/>
          </w:tcPr>
          <w:p w14:paraId="369EE3FA"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2.10%</w:t>
            </w:r>
          </w:p>
        </w:tc>
        <w:tc>
          <w:tcPr>
            <w:tcW w:w="1460" w:type="dxa"/>
            <w:tcBorders>
              <w:top w:val="nil"/>
              <w:left w:val="nil"/>
              <w:bottom w:val="single" w:sz="4" w:space="0" w:color="auto"/>
              <w:right w:val="single" w:sz="4" w:space="0" w:color="auto"/>
            </w:tcBorders>
            <w:shd w:val="clear" w:color="000000" w:fill="EDEDED"/>
            <w:noWrap/>
            <w:vAlign w:val="center"/>
            <w:hideMark/>
          </w:tcPr>
          <w:p w14:paraId="089CB8AD"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1.80%</w:t>
            </w:r>
          </w:p>
        </w:tc>
        <w:tc>
          <w:tcPr>
            <w:tcW w:w="1680" w:type="dxa"/>
            <w:tcBorders>
              <w:top w:val="nil"/>
              <w:left w:val="nil"/>
              <w:bottom w:val="single" w:sz="4" w:space="0" w:color="auto"/>
              <w:right w:val="single" w:sz="4" w:space="0" w:color="auto"/>
            </w:tcBorders>
            <w:shd w:val="clear" w:color="000000" w:fill="EDEDED"/>
            <w:noWrap/>
            <w:vAlign w:val="center"/>
            <w:hideMark/>
          </w:tcPr>
          <w:p w14:paraId="7F6589EE"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0.30%</w:t>
            </w:r>
          </w:p>
        </w:tc>
      </w:tr>
      <w:tr w:rsidR="00B814CF" w:rsidRPr="00D90FEF" w14:paraId="3B97C44C" w14:textId="77777777" w:rsidTr="00770E93">
        <w:trPr>
          <w:trHeight w:val="300"/>
        </w:trPr>
        <w:tc>
          <w:tcPr>
            <w:tcW w:w="1480" w:type="dxa"/>
            <w:tcBorders>
              <w:top w:val="nil"/>
              <w:left w:val="single" w:sz="4" w:space="0" w:color="auto"/>
              <w:bottom w:val="single" w:sz="4" w:space="0" w:color="auto"/>
              <w:right w:val="single" w:sz="4" w:space="0" w:color="auto"/>
            </w:tcBorders>
            <w:shd w:val="clear" w:color="000000" w:fill="EDEDED"/>
            <w:noWrap/>
            <w:vAlign w:val="center"/>
            <w:hideMark/>
          </w:tcPr>
          <w:p w14:paraId="65E5816C"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2019-2020</w:t>
            </w:r>
          </w:p>
        </w:tc>
        <w:tc>
          <w:tcPr>
            <w:tcW w:w="1820" w:type="dxa"/>
            <w:tcBorders>
              <w:top w:val="nil"/>
              <w:left w:val="nil"/>
              <w:bottom w:val="single" w:sz="4" w:space="0" w:color="auto"/>
              <w:right w:val="single" w:sz="4" w:space="0" w:color="auto"/>
            </w:tcBorders>
            <w:shd w:val="clear" w:color="000000" w:fill="EDEDED"/>
            <w:noWrap/>
            <w:vAlign w:val="center"/>
            <w:hideMark/>
          </w:tcPr>
          <w:p w14:paraId="30A2ECD1"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2.10%</w:t>
            </w:r>
          </w:p>
        </w:tc>
        <w:tc>
          <w:tcPr>
            <w:tcW w:w="1460" w:type="dxa"/>
            <w:tcBorders>
              <w:top w:val="nil"/>
              <w:left w:val="nil"/>
              <w:bottom w:val="single" w:sz="4" w:space="0" w:color="auto"/>
              <w:right w:val="single" w:sz="4" w:space="0" w:color="auto"/>
            </w:tcBorders>
            <w:shd w:val="clear" w:color="000000" w:fill="EDEDED"/>
            <w:noWrap/>
            <w:vAlign w:val="center"/>
            <w:hideMark/>
          </w:tcPr>
          <w:p w14:paraId="7563ECEF"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1.80%</w:t>
            </w:r>
          </w:p>
        </w:tc>
        <w:tc>
          <w:tcPr>
            <w:tcW w:w="1680" w:type="dxa"/>
            <w:tcBorders>
              <w:top w:val="nil"/>
              <w:left w:val="nil"/>
              <w:bottom w:val="single" w:sz="4" w:space="0" w:color="auto"/>
              <w:right w:val="single" w:sz="4" w:space="0" w:color="auto"/>
            </w:tcBorders>
            <w:shd w:val="clear" w:color="000000" w:fill="EDEDED"/>
            <w:noWrap/>
            <w:vAlign w:val="center"/>
            <w:hideMark/>
          </w:tcPr>
          <w:p w14:paraId="158572F4"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0.30%</w:t>
            </w:r>
          </w:p>
        </w:tc>
      </w:tr>
      <w:tr w:rsidR="00B814CF" w:rsidRPr="00D90FEF" w14:paraId="19478B16" w14:textId="77777777" w:rsidTr="00770E93">
        <w:trPr>
          <w:trHeight w:val="300"/>
        </w:trPr>
        <w:tc>
          <w:tcPr>
            <w:tcW w:w="1480" w:type="dxa"/>
            <w:tcBorders>
              <w:top w:val="nil"/>
              <w:left w:val="single" w:sz="4" w:space="0" w:color="auto"/>
              <w:bottom w:val="single" w:sz="4" w:space="0" w:color="auto"/>
              <w:right w:val="single" w:sz="4" w:space="0" w:color="auto"/>
            </w:tcBorders>
            <w:shd w:val="clear" w:color="000000" w:fill="EDEDED"/>
            <w:noWrap/>
            <w:vAlign w:val="center"/>
            <w:hideMark/>
          </w:tcPr>
          <w:p w14:paraId="4852604A"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2017-2018</w:t>
            </w:r>
          </w:p>
        </w:tc>
        <w:tc>
          <w:tcPr>
            <w:tcW w:w="1820" w:type="dxa"/>
            <w:tcBorders>
              <w:top w:val="nil"/>
              <w:left w:val="nil"/>
              <w:bottom w:val="single" w:sz="4" w:space="0" w:color="auto"/>
              <w:right w:val="single" w:sz="4" w:space="0" w:color="auto"/>
            </w:tcBorders>
            <w:shd w:val="clear" w:color="000000" w:fill="EDEDED"/>
            <w:noWrap/>
            <w:vAlign w:val="center"/>
            <w:hideMark/>
          </w:tcPr>
          <w:p w14:paraId="1B44D811"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2.10%</w:t>
            </w:r>
          </w:p>
        </w:tc>
        <w:tc>
          <w:tcPr>
            <w:tcW w:w="1460" w:type="dxa"/>
            <w:tcBorders>
              <w:top w:val="nil"/>
              <w:left w:val="nil"/>
              <w:bottom w:val="single" w:sz="4" w:space="0" w:color="auto"/>
              <w:right w:val="single" w:sz="4" w:space="0" w:color="auto"/>
            </w:tcBorders>
            <w:shd w:val="clear" w:color="000000" w:fill="EDEDED"/>
            <w:noWrap/>
            <w:vAlign w:val="center"/>
            <w:hideMark/>
          </w:tcPr>
          <w:p w14:paraId="3B21CE35"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1.90%</w:t>
            </w:r>
          </w:p>
        </w:tc>
        <w:tc>
          <w:tcPr>
            <w:tcW w:w="1680" w:type="dxa"/>
            <w:tcBorders>
              <w:top w:val="nil"/>
              <w:left w:val="nil"/>
              <w:bottom w:val="single" w:sz="4" w:space="0" w:color="auto"/>
              <w:right w:val="single" w:sz="4" w:space="0" w:color="auto"/>
            </w:tcBorders>
            <w:shd w:val="clear" w:color="000000" w:fill="EDEDED"/>
            <w:noWrap/>
            <w:vAlign w:val="center"/>
            <w:hideMark/>
          </w:tcPr>
          <w:p w14:paraId="1AF08C6A"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0.20%</w:t>
            </w:r>
          </w:p>
        </w:tc>
      </w:tr>
      <w:tr w:rsidR="00B814CF" w:rsidRPr="00D90FEF" w14:paraId="6F4F18F5" w14:textId="77777777" w:rsidTr="00770E93">
        <w:trPr>
          <w:trHeight w:val="300"/>
        </w:trPr>
        <w:tc>
          <w:tcPr>
            <w:tcW w:w="1480" w:type="dxa"/>
            <w:tcBorders>
              <w:top w:val="nil"/>
              <w:left w:val="single" w:sz="4" w:space="0" w:color="auto"/>
              <w:bottom w:val="single" w:sz="4" w:space="0" w:color="auto"/>
              <w:right w:val="single" w:sz="4" w:space="0" w:color="auto"/>
            </w:tcBorders>
            <w:shd w:val="clear" w:color="000000" w:fill="EDEDED"/>
            <w:noWrap/>
            <w:vAlign w:val="center"/>
            <w:hideMark/>
          </w:tcPr>
          <w:p w14:paraId="68AF96E4"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2016</w:t>
            </w:r>
          </w:p>
        </w:tc>
        <w:tc>
          <w:tcPr>
            <w:tcW w:w="1820" w:type="dxa"/>
            <w:tcBorders>
              <w:top w:val="nil"/>
              <w:left w:val="nil"/>
              <w:bottom w:val="single" w:sz="4" w:space="0" w:color="auto"/>
              <w:right w:val="single" w:sz="4" w:space="0" w:color="auto"/>
            </w:tcBorders>
            <w:shd w:val="clear" w:color="000000" w:fill="EDEDED"/>
            <w:noWrap/>
            <w:vAlign w:val="center"/>
            <w:hideMark/>
          </w:tcPr>
          <w:p w14:paraId="333CA91B"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2.10%</w:t>
            </w:r>
          </w:p>
        </w:tc>
        <w:tc>
          <w:tcPr>
            <w:tcW w:w="1460" w:type="dxa"/>
            <w:tcBorders>
              <w:top w:val="nil"/>
              <w:left w:val="nil"/>
              <w:bottom w:val="single" w:sz="4" w:space="0" w:color="auto"/>
              <w:right w:val="single" w:sz="4" w:space="0" w:color="auto"/>
            </w:tcBorders>
            <w:shd w:val="clear" w:color="000000" w:fill="EDEDED"/>
            <w:noWrap/>
            <w:vAlign w:val="center"/>
            <w:hideMark/>
          </w:tcPr>
          <w:p w14:paraId="39304973"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2.00%</w:t>
            </w:r>
          </w:p>
        </w:tc>
        <w:tc>
          <w:tcPr>
            <w:tcW w:w="1680" w:type="dxa"/>
            <w:tcBorders>
              <w:top w:val="nil"/>
              <w:left w:val="nil"/>
              <w:bottom w:val="single" w:sz="4" w:space="0" w:color="auto"/>
              <w:right w:val="single" w:sz="4" w:space="0" w:color="auto"/>
            </w:tcBorders>
            <w:shd w:val="clear" w:color="000000" w:fill="EDEDED"/>
            <w:noWrap/>
            <w:vAlign w:val="center"/>
            <w:hideMark/>
          </w:tcPr>
          <w:p w14:paraId="0C7E960D" w14:textId="77777777" w:rsidR="00B814CF" w:rsidRPr="004B68B1" w:rsidRDefault="00B814CF" w:rsidP="00770E93">
            <w:pPr>
              <w:spacing w:after="0" w:line="240" w:lineRule="auto"/>
              <w:jc w:val="center"/>
              <w:rPr>
                <w:rFonts w:eastAsia="Times New Roman" w:cstheme="minorHAnsi"/>
                <w:color w:val="000000"/>
              </w:rPr>
            </w:pPr>
            <w:r w:rsidRPr="004B68B1">
              <w:rPr>
                <w:rFonts w:eastAsia="Times New Roman" w:cstheme="minorHAnsi"/>
                <w:color w:val="000000"/>
              </w:rPr>
              <w:t>0.10%</w:t>
            </w:r>
          </w:p>
        </w:tc>
      </w:tr>
    </w:tbl>
    <w:p w14:paraId="487D5D99" w14:textId="77777777" w:rsidR="00B814CF" w:rsidRDefault="00B814CF" w:rsidP="00B814CF">
      <w:pPr>
        <w:rPr>
          <w:rFonts w:ascii="Times New Roman" w:hAnsi="Times New Roman" w:cs="Times New Roman"/>
          <w:b/>
        </w:rPr>
      </w:pPr>
      <w:r>
        <w:rPr>
          <w:rFonts w:ascii="Times New Roman" w:hAnsi="Times New Roman" w:cs="Times New Roman"/>
          <w:b/>
        </w:rPr>
        <w:t xml:space="preserve">  </w:t>
      </w:r>
    </w:p>
    <w:p w14:paraId="0C7C9452" w14:textId="77777777" w:rsidR="00B814CF" w:rsidRDefault="00B814CF" w:rsidP="00B814CF">
      <w:pPr>
        <w:rPr>
          <w:rFonts w:ascii="Times New Roman" w:hAnsi="Times New Roman" w:cs="Times New Roman"/>
          <w:b/>
        </w:rPr>
      </w:pPr>
      <w:r>
        <w:rPr>
          <w:noProof/>
        </w:rPr>
        <w:drawing>
          <wp:inline distT="0" distB="0" distL="0" distR="0" wp14:anchorId="5D232FFC" wp14:editId="29F4B841">
            <wp:extent cx="4572000" cy="2538413"/>
            <wp:effectExtent l="0" t="0" r="0"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7282C41" w14:textId="18D88BD6" w:rsidR="00D76DA9" w:rsidRPr="00E701A8" w:rsidRDefault="00D76DA9">
      <w:pPr>
        <w:rPr>
          <w:rFonts w:cstheme="minorHAnsi"/>
          <w:b/>
          <w:sz w:val="24"/>
          <w:szCs w:val="32"/>
          <w:u w:val="single"/>
        </w:rPr>
      </w:pPr>
      <w:r w:rsidRPr="00E701A8">
        <w:rPr>
          <w:rFonts w:cstheme="minorHAnsi"/>
          <w:b/>
          <w:sz w:val="24"/>
          <w:szCs w:val="32"/>
          <w:u w:val="single"/>
        </w:rPr>
        <w:lastRenderedPageBreak/>
        <w:t>S</w:t>
      </w:r>
      <w:r w:rsidR="004B68B1" w:rsidRPr="00E701A8">
        <w:rPr>
          <w:rFonts w:cstheme="minorHAnsi"/>
          <w:b/>
          <w:sz w:val="24"/>
          <w:szCs w:val="32"/>
          <w:u w:val="single"/>
        </w:rPr>
        <w:t>hade</w:t>
      </w:r>
      <w:r w:rsidRPr="00E701A8">
        <w:rPr>
          <w:rFonts w:cstheme="minorHAnsi"/>
          <w:b/>
          <w:sz w:val="24"/>
          <w:szCs w:val="32"/>
          <w:u w:val="single"/>
        </w:rPr>
        <w:t xml:space="preserve"> T</w:t>
      </w:r>
      <w:r w:rsidR="004B68B1" w:rsidRPr="00E701A8">
        <w:rPr>
          <w:rFonts w:cstheme="minorHAnsi"/>
          <w:b/>
          <w:sz w:val="24"/>
          <w:szCs w:val="32"/>
          <w:u w:val="single"/>
        </w:rPr>
        <w:t>ree</w:t>
      </w:r>
      <w:r w:rsidRPr="00E701A8">
        <w:rPr>
          <w:rFonts w:cstheme="minorHAnsi"/>
          <w:b/>
          <w:sz w:val="24"/>
          <w:szCs w:val="32"/>
          <w:u w:val="single"/>
        </w:rPr>
        <w:t xml:space="preserve"> F</w:t>
      </w:r>
      <w:r w:rsidR="004B68B1" w:rsidRPr="00E701A8">
        <w:rPr>
          <w:rFonts w:cstheme="minorHAnsi"/>
          <w:b/>
          <w:sz w:val="24"/>
          <w:szCs w:val="32"/>
          <w:u w:val="single"/>
        </w:rPr>
        <w:t>und</w:t>
      </w:r>
      <w:r w:rsidR="0087779D">
        <w:rPr>
          <w:rFonts w:cstheme="minorHAnsi"/>
          <w:b/>
          <w:sz w:val="24"/>
          <w:szCs w:val="32"/>
          <w:u w:val="single"/>
        </w:rPr>
        <w:t xml:space="preserve"> Budget</w:t>
      </w:r>
      <w:r w:rsidRPr="00E701A8">
        <w:rPr>
          <w:rFonts w:cstheme="minorHAnsi"/>
          <w:b/>
          <w:sz w:val="24"/>
          <w:szCs w:val="32"/>
          <w:u w:val="single"/>
        </w:rPr>
        <w:t xml:space="preserve"> </w:t>
      </w:r>
    </w:p>
    <w:p w14:paraId="76C835C9" w14:textId="406065EA" w:rsidR="00B83AC2" w:rsidRDefault="00E91DFB">
      <w:pPr>
        <w:rPr>
          <w:rFonts w:cstheme="minorHAnsi"/>
          <w:sz w:val="24"/>
          <w:szCs w:val="32"/>
        </w:rPr>
      </w:pPr>
      <w:r>
        <w:rPr>
          <w:rFonts w:cstheme="minorHAnsi"/>
          <w:sz w:val="24"/>
          <w:szCs w:val="32"/>
        </w:rPr>
        <w:t xml:space="preserve">Since 2012, </w:t>
      </w:r>
      <w:r w:rsidR="002F41E9">
        <w:rPr>
          <w:rFonts w:cstheme="minorHAnsi"/>
          <w:sz w:val="24"/>
          <w:szCs w:val="32"/>
        </w:rPr>
        <w:t xml:space="preserve">Shade Tree </w:t>
      </w:r>
      <w:r>
        <w:rPr>
          <w:rFonts w:cstheme="minorHAnsi"/>
          <w:sz w:val="24"/>
          <w:szCs w:val="32"/>
        </w:rPr>
        <w:t xml:space="preserve">has been funded by shifting 0.01103% from the property tax revenue that has been collected.  </w:t>
      </w:r>
      <w:r w:rsidR="002F41E9">
        <w:rPr>
          <w:rFonts w:cstheme="minorHAnsi"/>
          <w:sz w:val="24"/>
          <w:szCs w:val="32"/>
        </w:rPr>
        <w:t xml:space="preserve">As of December 31, 2021, the Shade Tree Fund ended with a negative balance of $59,814.  </w:t>
      </w:r>
      <w:r w:rsidR="006831DB">
        <w:rPr>
          <w:rFonts w:cstheme="minorHAnsi"/>
          <w:sz w:val="24"/>
          <w:szCs w:val="32"/>
        </w:rPr>
        <w:t>Per the 2023 proposed budget, t</w:t>
      </w:r>
      <w:r w:rsidR="00770E93">
        <w:rPr>
          <w:rFonts w:cstheme="minorHAnsi"/>
          <w:sz w:val="24"/>
          <w:szCs w:val="32"/>
        </w:rPr>
        <w:t>he operating expenses for the Fund are approximately $363,703</w:t>
      </w:r>
      <w:r w:rsidR="003F4DAC">
        <w:rPr>
          <w:rFonts w:cstheme="minorHAnsi"/>
          <w:sz w:val="24"/>
          <w:szCs w:val="32"/>
        </w:rPr>
        <w:t xml:space="preserve">, which is $77,402 more than the </w:t>
      </w:r>
      <w:r w:rsidR="00770E93">
        <w:rPr>
          <w:rFonts w:cstheme="minorHAnsi"/>
          <w:sz w:val="24"/>
          <w:szCs w:val="32"/>
        </w:rPr>
        <w:t xml:space="preserve">$286,301 </w:t>
      </w:r>
      <w:r w:rsidR="00B83AC2">
        <w:rPr>
          <w:rFonts w:cstheme="minorHAnsi"/>
          <w:sz w:val="24"/>
          <w:szCs w:val="32"/>
        </w:rPr>
        <w:t xml:space="preserve">in revenue </w:t>
      </w:r>
      <w:r w:rsidR="003F4DAC">
        <w:rPr>
          <w:rFonts w:cstheme="minorHAnsi"/>
          <w:sz w:val="24"/>
          <w:szCs w:val="32"/>
        </w:rPr>
        <w:t>tha</w:t>
      </w:r>
      <w:r w:rsidR="006831DB">
        <w:rPr>
          <w:rFonts w:cstheme="minorHAnsi"/>
          <w:sz w:val="24"/>
          <w:szCs w:val="32"/>
        </w:rPr>
        <w:t>t has been</w:t>
      </w:r>
      <w:r w:rsidR="003F4DAC">
        <w:rPr>
          <w:rFonts w:cstheme="minorHAnsi"/>
          <w:sz w:val="24"/>
          <w:szCs w:val="32"/>
        </w:rPr>
        <w:t xml:space="preserve"> proposed.</w:t>
      </w:r>
      <w:r w:rsidR="00B83AC2">
        <w:rPr>
          <w:rFonts w:cstheme="minorHAnsi"/>
          <w:sz w:val="24"/>
          <w:szCs w:val="32"/>
        </w:rPr>
        <w:t xml:space="preserve">  I recommend </w:t>
      </w:r>
      <w:r w:rsidR="008B5ADE">
        <w:rPr>
          <w:rFonts w:cstheme="minorHAnsi"/>
          <w:sz w:val="24"/>
          <w:szCs w:val="32"/>
        </w:rPr>
        <w:t xml:space="preserve">that </w:t>
      </w:r>
      <w:r w:rsidR="00D31A38">
        <w:rPr>
          <w:rFonts w:cstheme="minorHAnsi"/>
          <w:sz w:val="24"/>
          <w:szCs w:val="32"/>
        </w:rPr>
        <w:t xml:space="preserve">additional revenue be </w:t>
      </w:r>
      <w:r w:rsidR="0087779D">
        <w:rPr>
          <w:rFonts w:cstheme="minorHAnsi"/>
          <w:sz w:val="24"/>
          <w:szCs w:val="32"/>
        </w:rPr>
        <w:t>transferred</w:t>
      </w:r>
      <w:r w:rsidR="00D31A38">
        <w:rPr>
          <w:rFonts w:cstheme="minorHAnsi"/>
          <w:sz w:val="24"/>
          <w:szCs w:val="32"/>
        </w:rPr>
        <w:t xml:space="preserve"> to Shade Tree </w:t>
      </w:r>
      <w:r w:rsidR="00B61B0C">
        <w:rPr>
          <w:rFonts w:cstheme="minorHAnsi"/>
          <w:sz w:val="24"/>
          <w:szCs w:val="32"/>
        </w:rPr>
        <w:t xml:space="preserve">to prevent a negative Fund balance going forward.   </w:t>
      </w:r>
    </w:p>
    <w:tbl>
      <w:tblPr>
        <w:tblW w:w="8680" w:type="dxa"/>
        <w:tblInd w:w="-10" w:type="dxa"/>
        <w:tblLook w:val="04A0" w:firstRow="1" w:lastRow="0" w:firstColumn="1" w:lastColumn="0" w:noHBand="0" w:noVBand="1"/>
      </w:tblPr>
      <w:tblGrid>
        <w:gridCol w:w="2012"/>
        <w:gridCol w:w="1219"/>
        <w:gridCol w:w="1235"/>
        <w:gridCol w:w="1489"/>
        <w:gridCol w:w="1236"/>
        <w:gridCol w:w="1489"/>
      </w:tblGrid>
      <w:tr w:rsidR="002F41E9" w:rsidRPr="002F41E9" w14:paraId="46509F67" w14:textId="77777777" w:rsidTr="00B83AC2">
        <w:trPr>
          <w:trHeight w:val="300"/>
        </w:trPr>
        <w:tc>
          <w:tcPr>
            <w:tcW w:w="2012" w:type="dxa"/>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303B335A"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Account Description</w:t>
            </w:r>
          </w:p>
        </w:tc>
        <w:tc>
          <w:tcPr>
            <w:tcW w:w="1219" w:type="dxa"/>
            <w:tcBorders>
              <w:top w:val="single" w:sz="8" w:space="0" w:color="auto"/>
              <w:left w:val="nil"/>
              <w:bottom w:val="nil"/>
              <w:right w:val="single" w:sz="8" w:space="0" w:color="auto"/>
            </w:tcBorders>
            <w:shd w:val="clear" w:color="000000" w:fill="FFF2CC"/>
            <w:vAlign w:val="center"/>
            <w:hideMark/>
          </w:tcPr>
          <w:p w14:paraId="6A2DC029" w14:textId="77777777" w:rsidR="002F41E9" w:rsidRPr="002F41E9" w:rsidRDefault="002F41E9" w:rsidP="002F41E9">
            <w:pPr>
              <w:spacing w:after="0" w:line="240" w:lineRule="auto"/>
              <w:jc w:val="center"/>
              <w:rPr>
                <w:rFonts w:ascii="Calibri" w:eastAsia="Times New Roman" w:hAnsi="Calibri" w:cs="Calibri"/>
                <w:color w:val="000000"/>
              </w:rPr>
            </w:pPr>
            <w:r w:rsidRPr="002F41E9">
              <w:rPr>
                <w:rFonts w:ascii="Calibri" w:eastAsia="Times New Roman" w:hAnsi="Calibri" w:cs="Calibri"/>
                <w:color w:val="000000"/>
              </w:rPr>
              <w:t>2023</w:t>
            </w:r>
          </w:p>
        </w:tc>
        <w:tc>
          <w:tcPr>
            <w:tcW w:w="1235" w:type="dxa"/>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7831D522" w14:textId="77777777" w:rsidR="002F41E9" w:rsidRPr="002F41E9" w:rsidRDefault="002F41E9" w:rsidP="002F41E9">
            <w:pPr>
              <w:spacing w:after="0" w:line="240" w:lineRule="auto"/>
              <w:jc w:val="center"/>
              <w:rPr>
                <w:rFonts w:ascii="Calibri" w:eastAsia="Times New Roman" w:hAnsi="Calibri" w:cs="Calibri"/>
              </w:rPr>
            </w:pPr>
            <w:r w:rsidRPr="002F41E9">
              <w:rPr>
                <w:rFonts w:ascii="Calibri" w:eastAsia="Times New Roman" w:hAnsi="Calibri" w:cs="Calibri"/>
              </w:rPr>
              <w:t>2022 Budget</w:t>
            </w:r>
          </w:p>
        </w:tc>
        <w:tc>
          <w:tcPr>
            <w:tcW w:w="1489" w:type="dxa"/>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2ACA7D4D" w14:textId="77777777" w:rsidR="002F41E9" w:rsidRPr="002F41E9" w:rsidRDefault="002F41E9" w:rsidP="002F41E9">
            <w:pPr>
              <w:spacing w:after="0" w:line="240" w:lineRule="auto"/>
              <w:jc w:val="center"/>
              <w:rPr>
                <w:rFonts w:ascii="Calibri" w:eastAsia="Times New Roman" w:hAnsi="Calibri" w:cs="Calibri"/>
              </w:rPr>
            </w:pPr>
            <w:r w:rsidRPr="002F41E9">
              <w:rPr>
                <w:rFonts w:ascii="Calibri" w:eastAsia="Times New Roman" w:hAnsi="Calibri" w:cs="Calibri"/>
              </w:rPr>
              <w:t xml:space="preserve">YTD 10/31/2022 </w:t>
            </w:r>
          </w:p>
        </w:tc>
        <w:tc>
          <w:tcPr>
            <w:tcW w:w="1236" w:type="dxa"/>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3535C7DE" w14:textId="77777777" w:rsidR="002F41E9" w:rsidRPr="002F41E9" w:rsidRDefault="002F41E9" w:rsidP="002F41E9">
            <w:pPr>
              <w:spacing w:after="0" w:line="240" w:lineRule="auto"/>
              <w:jc w:val="center"/>
              <w:rPr>
                <w:rFonts w:ascii="Calibri" w:eastAsia="Times New Roman" w:hAnsi="Calibri" w:cs="Calibri"/>
              </w:rPr>
            </w:pPr>
            <w:r w:rsidRPr="002F41E9">
              <w:rPr>
                <w:rFonts w:ascii="Calibri" w:eastAsia="Times New Roman" w:hAnsi="Calibri" w:cs="Calibri"/>
              </w:rPr>
              <w:t>2021 Budget</w:t>
            </w:r>
          </w:p>
        </w:tc>
        <w:tc>
          <w:tcPr>
            <w:tcW w:w="1489" w:type="dxa"/>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6B4161C4" w14:textId="77777777" w:rsidR="002F41E9" w:rsidRPr="002F41E9" w:rsidRDefault="002F41E9" w:rsidP="002F41E9">
            <w:pPr>
              <w:spacing w:after="0" w:line="240" w:lineRule="auto"/>
              <w:jc w:val="center"/>
              <w:rPr>
                <w:rFonts w:ascii="Calibri" w:eastAsia="Times New Roman" w:hAnsi="Calibri" w:cs="Calibri"/>
              </w:rPr>
            </w:pPr>
            <w:r w:rsidRPr="002F41E9">
              <w:rPr>
                <w:rFonts w:ascii="Calibri" w:eastAsia="Times New Roman" w:hAnsi="Calibri" w:cs="Calibri"/>
              </w:rPr>
              <w:t>YTD 12/31/2021</w:t>
            </w:r>
          </w:p>
        </w:tc>
      </w:tr>
      <w:tr w:rsidR="002F41E9" w:rsidRPr="002F41E9" w14:paraId="3D104557" w14:textId="77777777" w:rsidTr="00B83AC2">
        <w:trPr>
          <w:trHeight w:val="615"/>
        </w:trPr>
        <w:tc>
          <w:tcPr>
            <w:tcW w:w="2012" w:type="dxa"/>
            <w:vMerge/>
            <w:tcBorders>
              <w:top w:val="single" w:sz="8" w:space="0" w:color="auto"/>
              <w:left w:val="single" w:sz="8" w:space="0" w:color="auto"/>
              <w:bottom w:val="single" w:sz="8" w:space="0" w:color="000000"/>
              <w:right w:val="single" w:sz="8" w:space="0" w:color="auto"/>
            </w:tcBorders>
            <w:vAlign w:val="center"/>
            <w:hideMark/>
          </w:tcPr>
          <w:p w14:paraId="1E000E5B" w14:textId="77777777" w:rsidR="002F41E9" w:rsidRPr="002F41E9" w:rsidRDefault="002F41E9" w:rsidP="002F41E9">
            <w:pPr>
              <w:spacing w:after="0" w:line="240" w:lineRule="auto"/>
              <w:rPr>
                <w:rFonts w:ascii="Calibri" w:eastAsia="Times New Roman" w:hAnsi="Calibri" w:cs="Calibri"/>
                <w:color w:val="000000"/>
              </w:rPr>
            </w:pPr>
          </w:p>
        </w:tc>
        <w:tc>
          <w:tcPr>
            <w:tcW w:w="1219" w:type="dxa"/>
            <w:tcBorders>
              <w:top w:val="nil"/>
              <w:left w:val="nil"/>
              <w:bottom w:val="single" w:sz="8" w:space="0" w:color="auto"/>
              <w:right w:val="single" w:sz="8" w:space="0" w:color="auto"/>
            </w:tcBorders>
            <w:shd w:val="clear" w:color="000000" w:fill="FFF2CC"/>
            <w:vAlign w:val="center"/>
            <w:hideMark/>
          </w:tcPr>
          <w:p w14:paraId="03338E08" w14:textId="77777777" w:rsidR="002F41E9" w:rsidRPr="002F41E9" w:rsidRDefault="002F41E9" w:rsidP="002F41E9">
            <w:pPr>
              <w:spacing w:after="0" w:line="240" w:lineRule="auto"/>
              <w:jc w:val="center"/>
              <w:rPr>
                <w:rFonts w:ascii="Calibri" w:eastAsia="Times New Roman" w:hAnsi="Calibri" w:cs="Calibri"/>
                <w:color w:val="000000"/>
              </w:rPr>
            </w:pPr>
            <w:r w:rsidRPr="002F41E9">
              <w:rPr>
                <w:rFonts w:ascii="Calibri" w:eastAsia="Times New Roman" w:hAnsi="Calibri" w:cs="Calibri"/>
                <w:color w:val="000000"/>
              </w:rPr>
              <w:t>Proposed Budget</w:t>
            </w:r>
          </w:p>
        </w:tc>
        <w:tc>
          <w:tcPr>
            <w:tcW w:w="1235" w:type="dxa"/>
            <w:vMerge/>
            <w:tcBorders>
              <w:top w:val="single" w:sz="8" w:space="0" w:color="auto"/>
              <w:left w:val="single" w:sz="8" w:space="0" w:color="auto"/>
              <w:bottom w:val="single" w:sz="8" w:space="0" w:color="000000"/>
              <w:right w:val="single" w:sz="8" w:space="0" w:color="auto"/>
            </w:tcBorders>
            <w:vAlign w:val="center"/>
            <w:hideMark/>
          </w:tcPr>
          <w:p w14:paraId="6BDC7BA1" w14:textId="77777777" w:rsidR="002F41E9" w:rsidRPr="002F41E9" w:rsidRDefault="002F41E9" w:rsidP="002F41E9">
            <w:pPr>
              <w:spacing w:after="0" w:line="240" w:lineRule="auto"/>
              <w:rPr>
                <w:rFonts w:ascii="Calibri" w:eastAsia="Times New Roman" w:hAnsi="Calibri" w:cs="Calibri"/>
              </w:rPr>
            </w:pPr>
          </w:p>
        </w:tc>
        <w:tc>
          <w:tcPr>
            <w:tcW w:w="1489" w:type="dxa"/>
            <w:vMerge/>
            <w:tcBorders>
              <w:top w:val="single" w:sz="8" w:space="0" w:color="auto"/>
              <w:left w:val="single" w:sz="8" w:space="0" w:color="auto"/>
              <w:bottom w:val="single" w:sz="8" w:space="0" w:color="000000"/>
              <w:right w:val="single" w:sz="8" w:space="0" w:color="auto"/>
            </w:tcBorders>
            <w:vAlign w:val="center"/>
            <w:hideMark/>
          </w:tcPr>
          <w:p w14:paraId="047FCE93" w14:textId="77777777" w:rsidR="002F41E9" w:rsidRPr="002F41E9" w:rsidRDefault="002F41E9" w:rsidP="002F41E9">
            <w:pPr>
              <w:spacing w:after="0" w:line="240" w:lineRule="auto"/>
              <w:rPr>
                <w:rFonts w:ascii="Calibri" w:eastAsia="Times New Roman" w:hAnsi="Calibri" w:cs="Calibri"/>
              </w:rPr>
            </w:pPr>
          </w:p>
        </w:tc>
        <w:tc>
          <w:tcPr>
            <w:tcW w:w="1236" w:type="dxa"/>
            <w:vMerge/>
            <w:tcBorders>
              <w:top w:val="single" w:sz="8" w:space="0" w:color="auto"/>
              <w:left w:val="single" w:sz="8" w:space="0" w:color="auto"/>
              <w:bottom w:val="single" w:sz="8" w:space="0" w:color="000000"/>
              <w:right w:val="single" w:sz="8" w:space="0" w:color="auto"/>
            </w:tcBorders>
            <w:vAlign w:val="center"/>
            <w:hideMark/>
          </w:tcPr>
          <w:p w14:paraId="362483FE" w14:textId="77777777" w:rsidR="002F41E9" w:rsidRPr="002F41E9" w:rsidRDefault="002F41E9" w:rsidP="002F41E9">
            <w:pPr>
              <w:spacing w:after="0" w:line="240" w:lineRule="auto"/>
              <w:rPr>
                <w:rFonts w:ascii="Calibri" w:eastAsia="Times New Roman" w:hAnsi="Calibri" w:cs="Calibri"/>
              </w:rPr>
            </w:pPr>
          </w:p>
        </w:tc>
        <w:tc>
          <w:tcPr>
            <w:tcW w:w="1489" w:type="dxa"/>
            <w:vMerge/>
            <w:tcBorders>
              <w:top w:val="single" w:sz="8" w:space="0" w:color="auto"/>
              <w:left w:val="single" w:sz="8" w:space="0" w:color="auto"/>
              <w:bottom w:val="single" w:sz="8" w:space="0" w:color="000000"/>
              <w:right w:val="single" w:sz="8" w:space="0" w:color="auto"/>
            </w:tcBorders>
            <w:vAlign w:val="center"/>
            <w:hideMark/>
          </w:tcPr>
          <w:p w14:paraId="31E86FA8" w14:textId="77777777" w:rsidR="002F41E9" w:rsidRPr="002F41E9" w:rsidRDefault="002F41E9" w:rsidP="002F41E9">
            <w:pPr>
              <w:spacing w:after="0" w:line="240" w:lineRule="auto"/>
              <w:rPr>
                <w:rFonts w:ascii="Calibri" w:eastAsia="Times New Roman" w:hAnsi="Calibri" w:cs="Calibri"/>
              </w:rPr>
            </w:pPr>
          </w:p>
        </w:tc>
      </w:tr>
      <w:tr w:rsidR="002F41E9" w:rsidRPr="002F41E9" w14:paraId="37BC48C5" w14:textId="77777777" w:rsidTr="00B83AC2">
        <w:trPr>
          <w:trHeight w:val="450"/>
        </w:trPr>
        <w:tc>
          <w:tcPr>
            <w:tcW w:w="2012" w:type="dxa"/>
            <w:tcBorders>
              <w:top w:val="nil"/>
              <w:left w:val="single" w:sz="8" w:space="0" w:color="auto"/>
              <w:bottom w:val="single" w:sz="8" w:space="0" w:color="auto"/>
              <w:right w:val="single" w:sz="8" w:space="0" w:color="auto"/>
            </w:tcBorders>
            <w:shd w:val="clear" w:color="000000" w:fill="EDEDED"/>
            <w:vAlign w:val="center"/>
            <w:hideMark/>
          </w:tcPr>
          <w:p w14:paraId="3440F51F"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Discount/Allowance</w:t>
            </w:r>
          </w:p>
        </w:tc>
        <w:tc>
          <w:tcPr>
            <w:tcW w:w="1219" w:type="dxa"/>
            <w:tcBorders>
              <w:top w:val="nil"/>
              <w:left w:val="nil"/>
              <w:bottom w:val="single" w:sz="8" w:space="0" w:color="auto"/>
              <w:right w:val="single" w:sz="8" w:space="0" w:color="auto"/>
            </w:tcBorders>
            <w:shd w:val="clear" w:color="000000" w:fill="F2F2F2"/>
            <w:vAlign w:val="center"/>
            <w:hideMark/>
          </w:tcPr>
          <w:p w14:paraId="3B0869EC"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(4,284.00)</w:t>
            </w:r>
          </w:p>
        </w:tc>
        <w:tc>
          <w:tcPr>
            <w:tcW w:w="1235" w:type="dxa"/>
            <w:tcBorders>
              <w:top w:val="nil"/>
              <w:left w:val="nil"/>
              <w:bottom w:val="single" w:sz="8" w:space="0" w:color="auto"/>
              <w:right w:val="single" w:sz="8" w:space="0" w:color="auto"/>
            </w:tcBorders>
            <w:shd w:val="clear" w:color="000000" w:fill="F2F2F2"/>
            <w:vAlign w:val="center"/>
            <w:hideMark/>
          </w:tcPr>
          <w:p w14:paraId="4CD45D66"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(4,279.00)</w:t>
            </w:r>
          </w:p>
        </w:tc>
        <w:tc>
          <w:tcPr>
            <w:tcW w:w="1489" w:type="dxa"/>
            <w:tcBorders>
              <w:top w:val="nil"/>
              <w:left w:val="nil"/>
              <w:bottom w:val="single" w:sz="8" w:space="0" w:color="auto"/>
              <w:right w:val="single" w:sz="8" w:space="0" w:color="auto"/>
            </w:tcBorders>
            <w:shd w:val="clear" w:color="000000" w:fill="F2F2F2"/>
            <w:vAlign w:val="center"/>
            <w:hideMark/>
          </w:tcPr>
          <w:p w14:paraId="0A0FE3A8"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(4,313.34)</w:t>
            </w:r>
          </w:p>
        </w:tc>
        <w:tc>
          <w:tcPr>
            <w:tcW w:w="1236" w:type="dxa"/>
            <w:tcBorders>
              <w:top w:val="nil"/>
              <w:left w:val="nil"/>
              <w:bottom w:val="single" w:sz="8" w:space="0" w:color="auto"/>
              <w:right w:val="single" w:sz="8" w:space="0" w:color="auto"/>
            </w:tcBorders>
            <w:shd w:val="clear" w:color="000000" w:fill="F2F2F2"/>
            <w:vAlign w:val="center"/>
            <w:hideMark/>
          </w:tcPr>
          <w:p w14:paraId="1E9D5017"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(4,100.00)</w:t>
            </w:r>
          </w:p>
        </w:tc>
        <w:tc>
          <w:tcPr>
            <w:tcW w:w="1489" w:type="dxa"/>
            <w:tcBorders>
              <w:top w:val="nil"/>
              <w:left w:val="nil"/>
              <w:bottom w:val="single" w:sz="8" w:space="0" w:color="auto"/>
              <w:right w:val="single" w:sz="8" w:space="0" w:color="auto"/>
            </w:tcBorders>
            <w:shd w:val="clear" w:color="000000" w:fill="F2F2F2"/>
            <w:vAlign w:val="center"/>
            <w:hideMark/>
          </w:tcPr>
          <w:p w14:paraId="141654B4"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(4,392.08)</w:t>
            </w:r>
          </w:p>
        </w:tc>
      </w:tr>
      <w:tr w:rsidR="002F41E9" w:rsidRPr="002F41E9" w14:paraId="05000C09" w14:textId="77777777" w:rsidTr="00B83AC2">
        <w:trPr>
          <w:trHeight w:val="450"/>
        </w:trPr>
        <w:tc>
          <w:tcPr>
            <w:tcW w:w="2012" w:type="dxa"/>
            <w:tcBorders>
              <w:top w:val="nil"/>
              <w:left w:val="single" w:sz="8" w:space="0" w:color="auto"/>
              <w:bottom w:val="single" w:sz="8" w:space="0" w:color="auto"/>
              <w:right w:val="single" w:sz="8" w:space="0" w:color="auto"/>
            </w:tcBorders>
            <w:shd w:val="clear" w:color="000000" w:fill="EDEDED"/>
            <w:vAlign w:val="center"/>
            <w:hideMark/>
          </w:tcPr>
          <w:p w14:paraId="4D407D11"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Property Tax Current</w:t>
            </w:r>
          </w:p>
        </w:tc>
        <w:tc>
          <w:tcPr>
            <w:tcW w:w="1219" w:type="dxa"/>
            <w:tcBorders>
              <w:top w:val="nil"/>
              <w:left w:val="nil"/>
              <w:bottom w:val="single" w:sz="8" w:space="0" w:color="auto"/>
              <w:right w:val="single" w:sz="8" w:space="0" w:color="auto"/>
            </w:tcBorders>
            <w:shd w:val="clear" w:color="000000" w:fill="F2F2F2"/>
            <w:vAlign w:val="center"/>
            <w:hideMark/>
          </w:tcPr>
          <w:p w14:paraId="3E0AC44D"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257,035.00 </w:t>
            </w:r>
          </w:p>
        </w:tc>
        <w:tc>
          <w:tcPr>
            <w:tcW w:w="1235" w:type="dxa"/>
            <w:tcBorders>
              <w:top w:val="nil"/>
              <w:left w:val="nil"/>
              <w:bottom w:val="single" w:sz="8" w:space="0" w:color="auto"/>
              <w:right w:val="single" w:sz="8" w:space="0" w:color="auto"/>
            </w:tcBorders>
            <w:shd w:val="clear" w:color="000000" w:fill="F2F2F2"/>
            <w:vAlign w:val="center"/>
            <w:hideMark/>
          </w:tcPr>
          <w:p w14:paraId="3E19909E"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256,716.00 </w:t>
            </w:r>
          </w:p>
        </w:tc>
        <w:tc>
          <w:tcPr>
            <w:tcW w:w="1489" w:type="dxa"/>
            <w:tcBorders>
              <w:top w:val="nil"/>
              <w:left w:val="nil"/>
              <w:bottom w:val="single" w:sz="8" w:space="0" w:color="auto"/>
              <w:right w:val="single" w:sz="8" w:space="0" w:color="auto"/>
            </w:tcBorders>
            <w:shd w:val="clear" w:color="000000" w:fill="F2F2F2"/>
            <w:vAlign w:val="center"/>
            <w:hideMark/>
          </w:tcPr>
          <w:p w14:paraId="75CDE4A6"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250,129.17 </w:t>
            </w:r>
          </w:p>
        </w:tc>
        <w:tc>
          <w:tcPr>
            <w:tcW w:w="1236" w:type="dxa"/>
            <w:tcBorders>
              <w:top w:val="nil"/>
              <w:left w:val="nil"/>
              <w:bottom w:val="single" w:sz="8" w:space="0" w:color="auto"/>
              <w:right w:val="single" w:sz="8" w:space="0" w:color="auto"/>
            </w:tcBorders>
            <w:shd w:val="clear" w:color="000000" w:fill="F2F2F2"/>
            <w:vAlign w:val="center"/>
            <w:hideMark/>
          </w:tcPr>
          <w:p w14:paraId="76C999AE"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251,560.00 </w:t>
            </w:r>
          </w:p>
        </w:tc>
        <w:tc>
          <w:tcPr>
            <w:tcW w:w="1489" w:type="dxa"/>
            <w:tcBorders>
              <w:top w:val="nil"/>
              <w:left w:val="nil"/>
              <w:bottom w:val="single" w:sz="8" w:space="0" w:color="auto"/>
              <w:right w:val="single" w:sz="8" w:space="0" w:color="auto"/>
            </w:tcBorders>
            <w:shd w:val="clear" w:color="000000" w:fill="F2F2F2"/>
            <w:vAlign w:val="center"/>
            <w:hideMark/>
          </w:tcPr>
          <w:p w14:paraId="2F199F46"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261,830.84 </w:t>
            </w:r>
          </w:p>
        </w:tc>
      </w:tr>
      <w:tr w:rsidR="002F41E9" w:rsidRPr="002F41E9" w14:paraId="3D1EDA24" w14:textId="77777777" w:rsidTr="00B83AC2">
        <w:trPr>
          <w:trHeight w:val="450"/>
        </w:trPr>
        <w:tc>
          <w:tcPr>
            <w:tcW w:w="2012" w:type="dxa"/>
            <w:tcBorders>
              <w:top w:val="nil"/>
              <w:left w:val="single" w:sz="8" w:space="0" w:color="auto"/>
              <w:bottom w:val="single" w:sz="8" w:space="0" w:color="auto"/>
              <w:right w:val="single" w:sz="8" w:space="0" w:color="auto"/>
            </w:tcBorders>
            <w:shd w:val="clear" w:color="000000" w:fill="EDEDED"/>
            <w:vAlign w:val="center"/>
            <w:hideMark/>
          </w:tcPr>
          <w:p w14:paraId="6DDA734F"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Property Tax Prior</w:t>
            </w:r>
          </w:p>
        </w:tc>
        <w:tc>
          <w:tcPr>
            <w:tcW w:w="1219" w:type="dxa"/>
            <w:tcBorders>
              <w:top w:val="nil"/>
              <w:left w:val="nil"/>
              <w:bottom w:val="single" w:sz="8" w:space="0" w:color="auto"/>
              <w:right w:val="single" w:sz="8" w:space="0" w:color="auto"/>
            </w:tcBorders>
            <w:shd w:val="clear" w:color="000000" w:fill="F2F2F2"/>
            <w:vAlign w:val="center"/>
            <w:hideMark/>
          </w:tcPr>
          <w:p w14:paraId="708686D2"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26,549.00 </w:t>
            </w:r>
          </w:p>
        </w:tc>
        <w:tc>
          <w:tcPr>
            <w:tcW w:w="1235" w:type="dxa"/>
            <w:tcBorders>
              <w:top w:val="nil"/>
              <w:left w:val="nil"/>
              <w:bottom w:val="single" w:sz="8" w:space="0" w:color="auto"/>
              <w:right w:val="single" w:sz="8" w:space="0" w:color="auto"/>
            </w:tcBorders>
            <w:shd w:val="clear" w:color="000000" w:fill="F2F2F2"/>
            <w:vAlign w:val="center"/>
            <w:hideMark/>
          </w:tcPr>
          <w:p w14:paraId="73EF207F"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26,207.00 </w:t>
            </w:r>
          </w:p>
        </w:tc>
        <w:tc>
          <w:tcPr>
            <w:tcW w:w="1489" w:type="dxa"/>
            <w:tcBorders>
              <w:top w:val="nil"/>
              <w:left w:val="nil"/>
              <w:bottom w:val="single" w:sz="8" w:space="0" w:color="auto"/>
              <w:right w:val="single" w:sz="8" w:space="0" w:color="auto"/>
            </w:tcBorders>
            <w:shd w:val="clear" w:color="000000" w:fill="F2F2F2"/>
            <w:vAlign w:val="center"/>
            <w:hideMark/>
          </w:tcPr>
          <w:p w14:paraId="37BE8BDE"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24,627.77 </w:t>
            </w:r>
          </w:p>
        </w:tc>
        <w:tc>
          <w:tcPr>
            <w:tcW w:w="1236" w:type="dxa"/>
            <w:tcBorders>
              <w:top w:val="nil"/>
              <w:left w:val="nil"/>
              <w:bottom w:val="single" w:sz="8" w:space="0" w:color="auto"/>
              <w:right w:val="single" w:sz="8" w:space="0" w:color="auto"/>
            </w:tcBorders>
            <w:shd w:val="clear" w:color="000000" w:fill="F2F2F2"/>
            <w:vAlign w:val="center"/>
            <w:hideMark/>
          </w:tcPr>
          <w:p w14:paraId="24089480"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23,000.00 </w:t>
            </w:r>
          </w:p>
        </w:tc>
        <w:tc>
          <w:tcPr>
            <w:tcW w:w="1489" w:type="dxa"/>
            <w:tcBorders>
              <w:top w:val="nil"/>
              <w:left w:val="nil"/>
              <w:bottom w:val="single" w:sz="8" w:space="0" w:color="auto"/>
              <w:right w:val="single" w:sz="8" w:space="0" w:color="auto"/>
            </w:tcBorders>
            <w:shd w:val="clear" w:color="000000" w:fill="F2F2F2"/>
            <w:vAlign w:val="center"/>
            <w:hideMark/>
          </w:tcPr>
          <w:p w14:paraId="7835A599"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29,404.39 </w:t>
            </w:r>
          </w:p>
        </w:tc>
      </w:tr>
      <w:tr w:rsidR="002F41E9" w:rsidRPr="002F41E9" w14:paraId="470439B0" w14:textId="77777777" w:rsidTr="00B83AC2">
        <w:trPr>
          <w:trHeight w:val="450"/>
        </w:trPr>
        <w:tc>
          <w:tcPr>
            <w:tcW w:w="2012" w:type="dxa"/>
            <w:tcBorders>
              <w:top w:val="nil"/>
              <w:left w:val="single" w:sz="8" w:space="0" w:color="auto"/>
              <w:bottom w:val="single" w:sz="8" w:space="0" w:color="auto"/>
              <w:right w:val="single" w:sz="8" w:space="0" w:color="auto"/>
            </w:tcBorders>
            <w:shd w:val="clear" w:color="000000" w:fill="EDEDED"/>
            <w:vAlign w:val="center"/>
            <w:hideMark/>
          </w:tcPr>
          <w:p w14:paraId="63A35EC8"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Penalty and Interest</w:t>
            </w:r>
          </w:p>
        </w:tc>
        <w:tc>
          <w:tcPr>
            <w:tcW w:w="1219" w:type="dxa"/>
            <w:tcBorders>
              <w:top w:val="nil"/>
              <w:left w:val="nil"/>
              <w:bottom w:val="single" w:sz="8" w:space="0" w:color="auto"/>
              <w:right w:val="single" w:sz="8" w:space="0" w:color="auto"/>
            </w:tcBorders>
            <w:shd w:val="clear" w:color="000000" w:fill="F2F2F2"/>
            <w:vAlign w:val="center"/>
            <w:hideMark/>
          </w:tcPr>
          <w:p w14:paraId="0D781858"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7,001.00 </w:t>
            </w:r>
          </w:p>
        </w:tc>
        <w:tc>
          <w:tcPr>
            <w:tcW w:w="1235" w:type="dxa"/>
            <w:tcBorders>
              <w:top w:val="nil"/>
              <w:left w:val="nil"/>
              <w:bottom w:val="single" w:sz="8" w:space="0" w:color="auto"/>
              <w:right w:val="single" w:sz="8" w:space="0" w:color="auto"/>
            </w:tcBorders>
            <w:shd w:val="clear" w:color="000000" w:fill="F2F2F2"/>
            <w:vAlign w:val="center"/>
            <w:hideMark/>
          </w:tcPr>
          <w:p w14:paraId="534A9AD8"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2,568.00 </w:t>
            </w:r>
          </w:p>
        </w:tc>
        <w:tc>
          <w:tcPr>
            <w:tcW w:w="1489" w:type="dxa"/>
            <w:tcBorders>
              <w:top w:val="nil"/>
              <w:left w:val="nil"/>
              <w:bottom w:val="single" w:sz="8" w:space="0" w:color="auto"/>
              <w:right w:val="single" w:sz="8" w:space="0" w:color="auto"/>
            </w:tcBorders>
            <w:shd w:val="clear" w:color="000000" w:fill="F2F2F2"/>
            <w:vAlign w:val="center"/>
            <w:hideMark/>
          </w:tcPr>
          <w:p w14:paraId="7023371E"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5,253.45 </w:t>
            </w:r>
          </w:p>
        </w:tc>
        <w:tc>
          <w:tcPr>
            <w:tcW w:w="1236" w:type="dxa"/>
            <w:tcBorders>
              <w:top w:val="nil"/>
              <w:left w:val="nil"/>
              <w:bottom w:val="single" w:sz="8" w:space="0" w:color="auto"/>
              <w:right w:val="single" w:sz="8" w:space="0" w:color="auto"/>
            </w:tcBorders>
            <w:shd w:val="clear" w:color="000000" w:fill="F2F2F2"/>
            <w:vAlign w:val="center"/>
            <w:hideMark/>
          </w:tcPr>
          <w:p w14:paraId="12067442"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4,900.00 </w:t>
            </w:r>
          </w:p>
        </w:tc>
        <w:tc>
          <w:tcPr>
            <w:tcW w:w="1489" w:type="dxa"/>
            <w:tcBorders>
              <w:top w:val="nil"/>
              <w:left w:val="nil"/>
              <w:bottom w:val="single" w:sz="8" w:space="0" w:color="auto"/>
              <w:right w:val="single" w:sz="8" w:space="0" w:color="auto"/>
            </w:tcBorders>
            <w:shd w:val="clear" w:color="000000" w:fill="F2F2F2"/>
            <w:vAlign w:val="center"/>
            <w:hideMark/>
          </w:tcPr>
          <w:p w14:paraId="1CA6D348"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7,683.37 </w:t>
            </w:r>
          </w:p>
        </w:tc>
      </w:tr>
      <w:tr w:rsidR="002F41E9" w:rsidRPr="002F41E9" w14:paraId="1BC9FC17" w14:textId="77777777" w:rsidTr="00B83AC2">
        <w:trPr>
          <w:trHeight w:val="450"/>
        </w:trPr>
        <w:tc>
          <w:tcPr>
            <w:tcW w:w="2012" w:type="dxa"/>
            <w:tcBorders>
              <w:top w:val="nil"/>
              <w:left w:val="single" w:sz="8" w:space="0" w:color="auto"/>
              <w:bottom w:val="single" w:sz="8" w:space="0" w:color="auto"/>
              <w:right w:val="single" w:sz="8" w:space="0" w:color="auto"/>
            </w:tcBorders>
            <w:shd w:val="clear" w:color="000000" w:fill="FFF2CC"/>
            <w:vAlign w:val="center"/>
            <w:hideMark/>
          </w:tcPr>
          <w:p w14:paraId="0825E830" w14:textId="77777777" w:rsidR="002F41E9" w:rsidRPr="002F41E9" w:rsidRDefault="002F41E9" w:rsidP="002F41E9">
            <w:pPr>
              <w:spacing w:after="0" w:line="240" w:lineRule="auto"/>
              <w:rPr>
                <w:rFonts w:ascii="Calibri" w:eastAsia="Times New Roman" w:hAnsi="Calibri" w:cs="Calibri"/>
                <w:color w:val="000000"/>
              </w:rPr>
            </w:pPr>
            <w:r w:rsidRPr="002F41E9">
              <w:rPr>
                <w:rFonts w:ascii="Calibri" w:eastAsia="Times New Roman" w:hAnsi="Calibri" w:cs="Calibri"/>
                <w:color w:val="000000"/>
              </w:rPr>
              <w:t>Total Revenue</w:t>
            </w:r>
          </w:p>
        </w:tc>
        <w:tc>
          <w:tcPr>
            <w:tcW w:w="1219" w:type="dxa"/>
            <w:tcBorders>
              <w:top w:val="nil"/>
              <w:left w:val="nil"/>
              <w:bottom w:val="single" w:sz="8" w:space="0" w:color="auto"/>
              <w:right w:val="single" w:sz="8" w:space="0" w:color="auto"/>
            </w:tcBorders>
            <w:shd w:val="clear" w:color="000000" w:fill="FFF2CC"/>
            <w:vAlign w:val="center"/>
            <w:hideMark/>
          </w:tcPr>
          <w:p w14:paraId="31492559"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286,301.00 </w:t>
            </w:r>
          </w:p>
        </w:tc>
        <w:tc>
          <w:tcPr>
            <w:tcW w:w="1235" w:type="dxa"/>
            <w:tcBorders>
              <w:top w:val="nil"/>
              <w:left w:val="nil"/>
              <w:bottom w:val="single" w:sz="8" w:space="0" w:color="auto"/>
              <w:right w:val="single" w:sz="8" w:space="0" w:color="auto"/>
            </w:tcBorders>
            <w:shd w:val="clear" w:color="000000" w:fill="FFF2CC"/>
            <w:vAlign w:val="center"/>
            <w:hideMark/>
          </w:tcPr>
          <w:p w14:paraId="5E2A8BBD"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281,212.00 </w:t>
            </w:r>
          </w:p>
        </w:tc>
        <w:tc>
          <w:tcPr>
            <w:tcW w:w="1489" w:type="dxa"/>
            <w:tcBorders>
              <w:top w:val="nil"/>
              <w:left w:val="nil"/>
              <w:bottom w:val="single" w:sz="8" w:space="0" w:color="auto"/>
              <w:right w:val="single" w:sz="8" w:space="0" w:color="auto"/>
            </w:tcBorders>
            <w:shd w:val="clear" w:color="000000" w:fill="FFF2CC"/>
            <w:vAlign w:val="center"/>
            <w:hideMark/>
          </w:tcPr>
          <w:p w14:paraId="213FCBA5"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275,697.05 </w:t>
            </w:r>
          </w:p>
        </w:tc>
        <w:tc>
          <w:tcPr>
            <w:tcW w:w="1236" w:type="dxa"/>
            <w:tcBorders>
              <w:top w:val="nil"/>
              <w:left w:val="nil"/>
              <w:bottom w:val="single" w:sz="8" w:space="0" w:color="auto"/>
              <w:right w:val="single" w:sz="8" w:space="0" w:color="auto"/>
            </w:tcBorders>
            <w:shd w:val="clear" w:color="000000" w:fill="FFF2CC"/>
            <w:vAlign w:val="center"/>
            <w:hideMark/>
          </w:tcPr>
          <w:p w14:paraId="277447B1"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275,360.00 </w:t>
            </w:r>
          </w:p>
        </w:tc>
        <w:tc>
          <w:tcPr>
            <w:tcW w:w="1489" w:type="dxa"/>
            <w:tcBorders>
              <w:top w:val="nil"/>
              <w:left w:val="nil"/>
              <w:bottom w:val="single" w:sz="8" w:space="0" w:color="auto"/>
              <w:right w:val="single" w:sz="8" w:space="0" w:color="auto"/>
            </w:tcBorders>
            <w:shd w:val="clear" w:color="000000" w:fill="FFF2CC"/>
            <w:vAlign w:val="center"/>
            <w:hideMark/>
          </w:tcPr>
          <w:p w14:paraId="32EF2778" w14:textId="77777777" w:rsidR="002F41E9" w:rsidRPr="002F41E9" w:rsidRDefault="002F41E9" w:rsidP="002F41E9">
            <w:pPr>
              <w:spacing w:after="0" w:line="240" w:lineRule="auto"/>
              <w:jc w:val="right"/>
              <w:rPr>
                <w:rFonts w:ascii="Calibri" w:eastAsia="Times New Roman" w:hAnsi="Calibri" w:cs="Calibri"/>
                <w:color w:val="000000"/>
              </w:rPr>
            </w:pPr>
            <w:r w:rsidRPr="002F41E9">
              <w:rPr>
                <w:rFonts w:ascii="Calibri" w:eastAsia="Times New Roman" w:hAnsi="Calibri" w:cs="Calibri"/>
                <w:color w:val="000000"/>
              </w:rPr>
              <w:t xml:space="preserve">294,526.52 </w:t>
            </w:r>
          </w:p>
        </w:tc>
      </w:tr>
    </w:tbl>
    <w:p w14:paraId="15D62724" w14:textId="77777777" w:rsidR="00343539" w:rsidRDefault="00343539" w:rsidP="008E34D6">
      <w:pPr>
        <w:rPr>
          <w:rFonts w:ascii="Times New Roman" w:hAnsi="Times New Roman" w:cs="Times New Roman"/>
        </w:rPr>
      </w:pPr>
    </w:p>
    <w:p w14:paraId="38BE6A7C" w14:textId="70548B87" w:rsidR="00DC1D14" w:rsidRPr="00902767" w:rsidRDefault="00DC1D14" w:rsidP="005C0637">
      <w:pPr>
        <w:rPr>
          <w:rFonts w:cstheme="minorHAnsi"/>
          <w:b/>
          <w:sz w:val="32"/>
          <w:szCs w:val="32"/>
        </w:rPr>
      </w:pPr>
      <w:r w:rsidRPr="00902767">
        <w:rPr>
          <w:rFonts w:cstheme="minorHAnsi"/>
          <w:b/>
          <w:sz w:val="32"/>
          <w:szCs w:val="32"/>
        </w:rPr>
        <w:t>Recommendation</w:t>
      </w:r>
      <w:r w:rsidR="00FC6E9A">
        <w:rPr>
          <w:rFonts w:cstheme="minorHAnsi"/>
          <w:b/>
          <w:sz w:val="32"/>
          <w:szCs w:val="32"/>
        </w:rPr>
        <w:t>s</w:t>
      </w:r>
    </w:p>
    <w:p w14:paraId="78FBAD5E" w14:textId="034F9B16" w:rsidR="00901CB6" w:rsidRPr="00902767" w:rsidRDefault="00901CB6" w:rsidP="00901CB6">
      <w:pPr>
        <w:rPr>
          <w:rFonts w:cstheme="minorHAnsi"/>
          <w:sz w:val="24"/>
          <w:szCs w:val="24"/>
        </w:rPr>
      </w:pPr>
      <w:r w:rsidRPr="00902767">
        <w:rPr>
          <w:rFonts w:cstheme="minorHAnsi"/>
          <w:sz w:val="24"/>
          <w:szCs w:val="24"/>
        </w:rPr>
        <w:t xml:space="preserve">Due to the elimination of the Non-resident EIT and the news of a potential recession, the </w:t>
      </w:r>
      <w:proofErr w:type="gramStart"/>
      <w:r w:rsidRPr="00902767">
        <w:rPr>
          <w:rFonts w:cstheme="minorHAnsi"/>
          <w:sz w:val="24"/>
          <w:szCs w:val="24"/>
        </w:rPr>
        <w:t>City</w:t>
      </w:r>
      <w:proofErr w:type="gramEnd"/>
      <w:r w:rsidRPr="00902767">
        <w:rPr>
          <w:rFonts w:cstheme="minorHAnsi"/>
          <w:sz w:val="24"/>
          <w:szCs w:val="24"/>
        </w:rPr>
        <w:t xml:space="preserve"> </w:t>
      </w:r>
      <w:r w:rsidRPr="00E837F7">
        <w:rPr>
          <w:rFonts w:cstheme="minorHAnsi"/>
          <w:sz w:val="24"/>
          <w:szCs w:val="24"/>
        </w:rPr>
        <w:t>still face</w:t>
      </w:r>
      <w:r w:rsidR="00E837F7" w:rsidRPr="00E837F7">
        <w:rPr>
          <w:rFonts w:cstheme="minorHAnsi"/>
          <w:sz w:val="24"/>
          <w:szCs w:val="24"/>
        </w:rPr>
        <w:t>s</w:t>
      </w:r>
      <w:r w:rsidRPr="00E837F7">
        <w:rPr>
          <w:rFonts w:cstheme="minorHAnsi"/>
          <w:sz w:val="24"/>
          <w:szCs w:val="24"/>
        </w:rPr>
        <w:t xml:space="preserve"> many</w:t>
      </w:r>
      <w:r w:rsidRPr="00902767">
        <w:rPr>
          <w:rFonts w:cstheme="minorHAnsi"/>
          <w:sz w:val="24"/>
          <w:szCs w:val="24"/>
        </w:rPr>
        <w:t xml:space="preserve"> fiscal challenges ahead.  </w:t>
      </w:r>
    </w:p>
    <w:p w14:paraId="72BAF9E8" w14:textId="06CCFEDD" w:rsidR="000D5A54" w:rsidRPr="00902767" w:rsidRDefault="00901CB6" w:rsidP="005C0637">
      <w:pPr>
        <w:rPr>
          <w:sz w:val="24"/>
          <w:szCs w:val="24"/>
        </w:rPr>
      </w:pPr>
      <w:r w:rsidRPr="00902767">
        <w:rPr>
          <w:sz w:val="24"/>
          <w:szCs w:val="24"/>
        </w:rPr>
        <w:t>In summary</w:t>
      </w:r>
      <w:r w:rsidR="005C0637" w:rsidRPr="00902767">
        <w:rPr>
          <w:sz w:val="24"/>
          <w:szCs w:val="24"/>
        </w:rPr>
        <w:t xml:space="preserve">, I am </w:t>
      </w:r>
      <w:r w:rsidR="00534499" w:rsidRPr="00902767">
        <w:rPr>
          <w:sz w:val="24"/>
          <w:szCs w:val="24"/>
        </w:rPr>
        <w:t xml:space="preserve">making </w:t>
      </w:r>
      <w:r w:rsidR="005C0637" w:rsidRPr="00902767">
        <w:rPr>
          <w:sz w:val="24"/>
          <w:szCs w:val="24"/>
        </w:rPr>
        <w:t xml:space="preserve">the following </w:t>
      </w:r>
      <w:r w:rsidR="00534499" w:rsidRPr="00902767">
        <w:rPr>
          <w:sz w:val="24"/>
          <w:szCs w:val="24"/>
        </w:rPr>
        <w:t>non-binding recommendations</w:t>
      </w:r>
      <w:r w:rsidR="002E0F56" w:rsidRPr="00902767">
        <w:rPr>
          <w:sz w:val="24"/>
          <w:szCs w:val="24"/>
        </w:rPr>
        <w:t xml:space="preserve"> for </w:t>
      </w:r>
      <w:r w:rsidR="00343A2B" w:rsidRPr="00902767">
        <w:rPr>
          <w:sz w:val="24"/>
          <w:szCs w:val="24"/>
        </w:rPr>
        <w:t>the 202</w:t>
      </w:r>
      <w:r w:rsidR="00A4438F" w:rsidRPr="00902767">
        <w:rPr>
          <w:sz w:val="24"/>
          <w:szCs w:val="24"/>
        </w:rPr>
        <w:t>3</w:t>
      </w:r>
      <w:r w:rsidR="00343A2B" w:rsidRPr="00902767">
        <w:rPr>
          <w:sz w:val="24"/>
          <w:szCs w:val="24"/>
        </w:rPr>
        <w:t xml:space="preserve"> </w:t>
      </w:r>
      <w:r w:rsidR="002E0F56" w:rsidRPr="00902767">
        <w:rPr>
          <w:sz w:val="24"/>
          <w:szCs w:val="24"/>
        </w:rPr>
        <w:t>G</w:t>
      </w:r>
      <w:r w:rsidR="003D1670" w:rsidRPr="00902767">
        <w:rPr>
          <w:sz w:val="24"/>
          <w:szCs w:val="24"/>
        </w:rPr>
        <w:t xml:space="preserve">eneral </w:t>
      </w:r>
      <w:r w:rsidR="002E0F56" w:rsidRPr="00902767">
        <w:rPr>
          <w:sz w:val="24"/>
          <w:szCs w:val="24"/>
        </w:rPr>
        <w:t>F</w:t>
      </w:r>
      <w:r w:rsidR="003D1670" w:rsidRPr="00902767">
        <w:rPr>
          <w:sz w:val="24"/>
          <w:szCs w:val="24"/>
        </w:rPr>
        <w:t xml:space="preserve">und </w:t>
      </w:r>
      <w:r w:rsidR="00343A2B" w:rsidRPr="00902767">
        <w:rPr>
          <w:sz w:val="24"/>
          <w:szCs w:val="24"/>
        </w:rPr>
        <w:t>budget</w:t>
      </w:r>
      <w:r w:rsidR="005C0637" w:rsidRPr="00902767">
        <w:rPr>
          <w:sz w:val="24"/>
          <w:szCs w:val="24"/>
        </w:rPr>
        <w:t xml:space="preserve">: </w:t>
      </w:r>
    </w:p>
    <w:p w14:paraId="3AEBA8B2" w14:textId="46AFE2A1" w:rsidR="003D1670" w:rsidRPr="00902767" w:rsidRDefault="00357F7D" w:rsidP="00F14058">
      <w:pPr>
        <w:pStyle w:val="ListParagraph"/>
        <w:numPr>
          <w:ilvl w:val="0"/>
          <w:numId w:val="8"/>
        </w:numPr>
        <w:rPr>
          <w:rFonts w:cstheme="minorHAnsi"/>
          <w:sz w:val="24"/>
          <w:szCs w:val="24"/>
        </w:rPr>
      </w:pPr>
      <w:r>
        <w:rPr>
          <w:rFonts w:cstheme="minorHAnsi"/>
          <w:sz w:val="24"/>
          <w:szCs w:val="24"/>
        </w:rPr>
        <w:t>Earned</w:t>
      </w:r>
      <w:r w:rsidR="003D1670" w:rsidRPr="00902767">
        <w:rPr>
          <w:rFonts w:cstheme="minorHAnsi"/>
          <w:sz w:val="24"/>
          <w:szCs w:val="24"/>
        </w:rPr>
        <w:t xml:space="preserve"> Income Tax revenue </w:t>
      </w:r>
      <w:r w:rsidR="00572942">
        <w:rPr>
          <w:rFonts w:cstheme="minorHAnsi"/>
          <w:sz w:val="24"/>
          <w:szCs w:val="24"/>
        </w:rPr>
        <w:t xml:space="preserve">budget </w:t>
      </w:r>
      <w:r w:rsidR="003D1670" w:rsidRPr="00902767">
        <w:rPr>
          <w:rFonts w:cstheme="minorHAnsi"/>
          <w:sz w:val="24"/>
          <w:szCs w:val="24"/>
        </w:rPr>
        <w:t>could be increased by $300,000</w:t>
      </w:r>
      <w:r w:rsidR="00AD5024" w:rsidRPr="00902767">
        <w:rPr>
          <w:rFonts w:cstheme="minorHAnsi"/>
          <w:sz w:val="24"/>
          <w:szCs w:val="24"/>
        </w:rPr>
        <w:t>.</w:t>
      </w:r>
    </w:p>
    <w:p w14:paraId="754690B7" w14:textId="789FF575" w:rsidR="00343539" w:rsidRPr="00902767" w:rsidRDefault="00357F7D" w:rsidP="00343539">
      <w:pPr>
        <w:pStyle w:val="ListParagraph"/>
        <w:numPr>
          <w:ilvl w:val="0"/>
          <w:numId w:val="8"/>
        </w:numPr>
        <w:rPr>
          <w:rFonts w:cstheme="minorHAnsi"/>
          <w:sz w:val="24"/>
          <w:szCs w:val="24"/>
        </w:rPr>
      </w:pPr>
      <w:r>
        <w:rPr>
          <w:rFonts w:cstheme="minorHAnsi"/>
          <w:sz w:val="24"/>
          <w:szCs w:val="24"/>
        </w:rPr>
        <w:t>Admission Fees T</w:t>
      </w:r>
      <w:r w:rsidR="006829EB" w:rsidRPr="00902767">
        <w:rPr>
          <w:rFonts w:cstheme="minorHAnsi"/>
          <w:sz w:val="24"/>
          <w:szCs w:val="24"/>
        </w:rPr>
        <w:t xml:space="preserve">ax revenue can be increased by </w:t>
      </w:r>
      <w:r w:rsidR="00D538DC" w:rsidRPr="00902767">
        <w:rPr>
          <w:sz w:val="24"/>
          <w:szCs w:val="24"/>
        </w:rPr>
        <w:t>$100,000</w:t>
      </w:r>
      <w:r w:rsidR="003D1670" w:rsidRPr="00902767">
        <w:rPr>
          <w:rFonts w:cstheme="minorHAnsi"/>
          <w:sz w:val="24"/>
          <w:szCs w:val="24"/>
        </w:rPr>
        <w:t>.</w:t>
      </w:r>
    </w:p>
    <w:p w14:paraId="048374F3" w14:textId="74E453D6" w:rsidR="006829EB" w:rsidRDefault="00357F7D" w:rsidP="006829EB">
      <w:pPr>
        <w:pStyle w:val="ListParagraph"/>
        <w:numPr>
          <w:ilvl w:val="0"/>
          <w:numId w:val="8"/>
        </w:numPr>
        <w:rPr>
          <w:rFonts w:cstheme="minorHAnsi"/>
          <w:sz w:val="24"/>
          <w:szCs w:val="24"/>
        </w:rPr>
      </w:pPr>
      <w:r>
        <w:rPr>
          <w:rFonts w:cstheme="minorHAnsi"/>
          <w:sz w:val="24"/>
          <w:szCs w:val="24"/>
        </w:rPr>
        <w:t xml:space="preserve">Overtime </w:t>
      </w:r>
      <w:r w:rsidR="003D1670" w:rsidRPr="00902767">
        <w:rPr>
          <w:rFonts w:cstheme="minorHAnsi"/>
          <w:sz w:val="24"/>
          <w:szCs w:val="24"/>
        </w:rPr>
        <w:t xml:space="preserve">expenditures </w:t>
      </w:r>
      <w:r w:rsidR="00AD5024" w:rsidRPr="00902767">
        <w:rPr>
          <w:rFonts w:cstheme="minorHAnsi"/>
          <w:sz w:val="24"/>
          <w:szCs w:val="24"/>
        </w:rPr>
        <w:t xml:space="preserve">should </w:t>
      </w:r>
      <w:r w:rsidR="006829EB" w:rsidRPr="00902767">
        <w:rPr>
          <w:rFonts w:cstheme="minorHAnsi"/>
          <w:sz w:val="24"/>
          <w:szCs w:val="24"/>
        </w:rPr>
        <w:t xml:space="preserve">be budgeted </w:t>
      </w:r>
      <w:r w:rsidR="0082680C">
        <w:rPr>
          <w:rFonts w:cstheme="minorHAnsi"/>
          <w:sz w:val="24"/>
          <w:szCs w:val="24"/>
        </w:rPr>
        <w:t>more realistically</w:t>
      </w:r>
      <w:r w:rsidR="006829EB" w:rsidRPr="00902767">
        <w:rPr>
          <w:rFonts w:cstheme="minorHAnsi"/>
          <w:sz w:val="24"/>
          <w:szCs w:val="24"/>
        </w:rPr>
        <w:t xml:space="preserve"> for </w:t>
      </w:r>
      <w:r w:rsidR="00AD5024" w:rsidRPr="00902767">
        <w:rPr>
          <w:rFonts w:cstheme="minorHAnsi"/>
          <w:sz w:val="24"/>
          <w:szCs w:val="24"/>
        </w:rPr>
        <w:t>the Police and Fire departments.</w:t>
      </w:r>
    </w:p>
    <w:p w14:paraId="7FED02FA" w14:textId="263AC333" w:rsidR="0087779D" w:rsidRDefault="0087779D" w:rsidP="006829EB">
      <w:pPr>
        <w:pStyle w:val="ListParagraph"/>
        <w:numPr>
          <w:ilvl w:val="0"/>
          <w:numId w:val="8"/>
        </w:numPr>
        <w:rPr>
          <w:rFonts w:cstheme="minorHAnsi"/>
          <w:sz w:val="24"/>
          <w:szCs w:val="24"/>
        </w:rPr>
      </w:pPr>
      <w:r>
        <w:rPr>
          <w:rFonts w:cstheme="minorHAnsi"/>
          <w:sz w:val="24"/>
          <w:szCs w:val="24"/>
        </w:rPr>
        <w:t xml:space="preserve">Additional revenue be transferred to Shade Tree to prevent a negative Fund balance going forward. </w:t>
      </w:r>
    </w:p>
    <w:p w14:paraId="2D509AF1" w14:textId="565B7972" w:rsidR="001647E0" w:rsidRDefault="001647E0" w:rsidP="006829EB">
      <w:pPr>
        <w:pStyle w:val="ListParagraph"/>
        <w:numPr>
          <w:ilvl w:val="0"/>
          <w:numId w:val="8"/>
        </w:numPr>
        <w:rPr>
          <w:rFonts w:cstheme="minorHAnsi"/>
          <w:sz w:val="24"/>
          <w:szCs w:val="24"/>
        </w:rPr>
      </w:pPr>
      <w:r>
        <w:rPr>
          <w:rFonts w:cstheme="minorHAnsi"/>
          <w:sz w:val="24"/>
          <w:szCs w:val="24"/>
        </w:rPr>
        <w:t>The $</w:t>
      </w:r>
      <w:r w:rsidR="009B4804">
        <w:rPr>
          <w:rFonts w:cstheme="minorHAnsi"/>
          <w:sz w:val="24"/>
          <w:szCs w:val="24"/>
        </w:rPr>
        <w:t>200,000 that has been proposed for Traffic Code under the Police Administration budget should be removed due to the agreement between the City and the Reading Parking Authority</w:t>
      </w:r>
      <w:r w:rsidR="000412A8">
        <w:rPr>
          <w:rFonts w:cstheme="minorHAnsi"/>
          <w:sz w:val="24"/>
          <w:szCs w:val="24"/>
        </w:rPr>
        <w:t xml:space="preserve"> per Resolution No 181-2020</w:t>
      </w:r>
      <w:r w:rsidR="007F4608">
        <w:rPr>
          <w:rFonts w:cstheme="minorHAnsi"/>
          <w:sz w:val="24"/>
          <w:szCs w:val="24"/>
        </w:rPr>
        <w:t xml:space="preserve">, which </w:t>
      </w:r>
      <w:r w:rsidR="00E11190">
        <w:rPr>
          <w:rFonts w:cstheme="minorHAnsi"/>
          <w:sz w:val="24"/>
          <w:szCs w:val="24"/>
        </w:rPr>
        <w:t>states,</w:t>
      </w:r>
      <w:r w:rsidR="007F4608">
        <w:rPr>
          <w:rFonts w:cstheme="minorHAnsi"/>
          <w:sz w:val="24"/>
          <w:szCs w:val="24"/>
        </w:rPr>
        <w:t xml:space="preserve"> </w:t>
      </w:r>
      <w:r w:rsidR="00D76311">
        <w:rPr>
          <w:rFonts w:cstheme="minorHAnsi"/>
          <w:sz w:val="24"/>
          <w:szCs w:val="24"/>
        </w:rPr>
        <w:t>“</w:t>
      </w:r>
      <w:r w:rsidR="007F4608">
        <w:rPr>
          <w:rFonts w:cstheme="minorHAnsi"/>
          <w:sz w:val="24"/>
          <w:szCs w:val="24"/>
        </w:rPr>
        <w:t>T</w:t>
      </w:r>
      <w:r w:rsidR="000412A8">
        <w:rPr>
          <w:rFonts w:cstheme="minorHAnsi"/>
          <w:sz w:val="24"/>
          <w:szCs w:val="24"/>
        </w:rPr>
        <w:t xml:space="preserve">he </w:t>
      </w:r>
      <w:r w:rsidR="001100EE">
        <w:rPr>
          <w:rFonts w:cstheme="minorHAnsi"/>
          <w:sz w:val="24"/>
          <w:szCs w:val="24"/>
        </w:rPr>
        <w:t>Authority</w:t>
      </w:r>
      <w:r w:rsidR="000412A8">
        <w:rPr>
          <w:rFonts w:cstheme="minorHAnsi"/>
          <w:sz w:val="24"/>
          <w:szCs w:val="24"/>
        </w:rPr>
        <w:t xml:space="preserve"> </w:t>
      </w:r>
      <w:r w:rsidR="001100EE">
        <w:rPr>
          <w:rFonts w:cstheme="minorHAnsi"/>
          <w:sz w:val="24"/>
          <w:szCs w:val="24"/>
        </w:rPr>
        <w:t>shall</w:t>
      </w:r>
      <w:r w:rsidR="000412A8">
        <w:rPr>
          <w:rFonts w:cstheme="minorHAnsi"/>
          <w:sz w:val="24"/>
          <w:szCs w:val="24"/>
        </w:rPr>
        <w:t xml:space="preserve"> retain all revenue from parking tickets issued by </w:t>
      </w:r>
      <w:r w:rsidR="00D525AC">
        <w:rPr>
          <w:rFonts w:cstheme="minorHAnsi"/>
          <w:sz w:val="24"/>
          <w:szCs w:val="24"/>
        </w:rPr>
        <w:t>P</w:t>
      </w:r>
      <w:r w:rsidR="000412A8">
        <w:rPr>
          <w:rFonts w:cstheme="minorHAnsi"/>
          <w:sz w:val="24"/>
          <w:szCs w:val="24"/>
        </w:rPr>
        <w:t xml:space="preserve">olice </w:t>
      </w:r>
      <w:r w:rsidR="00D525AC">
        <w:rPr>
          <w:rFonts w:cstheme="minorHAnsi"/>
          <w:sz w:val="24"/>
          <w:szCs w:val="24"/>
        </w:rPr>
        <w:t>O</w:t>
      </w:r>
      <w:r w:rsidR="000412A8">
        <w:rPr>
          <w:rFonts w:cstheme="minorHAnsi"/>
          <w:sz w:val="24"/>
          <w:szCs w:val="24"/>
        </w:rPr>
        <w:t>fficers</w:t>
      </w:r>
      <w:r w:rsidR="00E11190">
        <w:rPr>
          <w:rFonts w:cstheme="minorHAnsi"/>
          <w:sz w:val="24"/>
          <w:szCs w:val="24"/>
        </w:rPr>
        <w:t>.”</w:t>
      </w:r>
    </w:p>
    <w:p w14:paraId="6B9DA09C" w14:textId="43570676" w:rsidR="000412A8" w:rsidRPr="00237660" w:rsidRDefault="000412A8" w:rsidP="00237660">
      <w:pPr>
        <w:pStyle w:val="ListParagraph"/>
        <w:numPr>
          <w:ilvl w:val="0"/>
          <w:numId w:val="8"/>
        </w:numPr>
        <w:rPr>
          <w:rFonts w:cstheme="minorHAnsi"/>
          <w:sz w:val="24"/>
          <w:szCs w:val="24"/>
        </w:rPr>
      </w:pPr>
      <w:r>
        <w:rPr>
          <w:rFonts w:cstheme="minorHAnsi"/>
          <w:sz w:val="24"/>
          <w:szCs w:val="24"/>
        </w:rPr>
        <w:t xml:space="preserve">The </w:t>
      </w:r>
      <w:r w:rsidR="00237660">
        <w:rPr>
          <w:rFonts w:cstheme="minorHAnsi"/>
          <w:sz w:val="24"/>
          <w:szCs w:val="24"/>
        </w:rPr>
        <w:t>A</w:t>
      </w:r>
      <w:r>
        <w:rPr>
          <w:rFonts w:cstheme="minorHAnsi"/>
          <w:sz w:val="24"/>
          <w:szCs w:val="24"/>
        </w:rPr>
        <w:t xml:space="preserve">dministration should have a plan in place to replace the additional $1.5 million </w:t>
      </w:r>
      <w:r w:rsidR="00237660">
        <w:rPr>
          <w:rFonts w:cstheme="minorHAnsi"/>
          <w:sz w:val="24"/>
          <w:szCs w:val="24"/>
        </w:rPr>
        <w:t>transfer from the Sewer F</w:t>
      </w:r>
      <w:r>
        <w:rPr>
          <w:rFonts w:cstheme="minorHAnsi"/>
          <w:sz w:val="24"/>
          <w:szCs w:val="24"/>
        </w:rPr>
        <w:t>und</w:t>
      </w:r>
      <w:r w:rsidR="00237660">
        <w:rPr>
          <w:rFonts w:cstheme="minorHAnsi"/>
          <w:sz w:val="24"/>
          <w:szCs w:val="24"/>
        </w:rPr>
        <w:t>,</w:t>
      </w:r>
      <w:r>
        <w:rPr>
          <w:rFonts w:cstheme="minorHAnsi"/>
          <w:sz w:val="24"/>
          <w:szCs w:val="24"/>
        </w:rPr>
        <w:t xml:space="preserve"> </w:t>
      </w:r>
      <w:r w:rsidR="00237660">
        <w:rPr>
          <w:rFonts w:cstheme="minorHAnsi"/>
          <w:sz w:val="24"/>
          <w:szCs w:val="24"/>
        </w:rPr>
        <w:t>which</w:t>
      </w:r>
      <w:r>
        <w:rPr>
          <w:rFonts w:cstheme="minorHAnsi"/>
          <w:sz w:val="24"/>
          <w:szCs w:val="24"/>
        </w:rPr>
        <w:t xml:space="preserve"> has been included in the proposed budget, in case the</w:t>
      </w:r>
      <w:r w:rsidR="00237660">
        <w:rPr>
          <w:rFonts w:cstheme="minorHAnsi"/>
          <w:sz w:val="24"/>
          <w:szCs w:val="24"/>
        </w:rPr>
        <w:t xml:space="preserve"> </w:t>
      </w:r>
      <w:r w:rsidRPr="00237660">
        <w:rPr>
          <w:rFonts w:cstheme="minorHAnsi"/>
          <w:sz w:val="24"/>
          <w:szCs w:val="24"/>
        </w:rPr>
        <w:t>City doesn’</w:t>
      </w:r>
      <w:r w:rsidR="00237660">
        <w:rPr>
          <w:rFonts w:cstheme="minorHAnsi"/>
          <w:sz w:val="24"/>
          <w:szCs w:val="24"/>
        </w:rPr>
        <w:t>t receive</w:t>
      </w:r>
      <w:r w:rsidRPr="00237660">
        <w:rPr>
          <w:rFonts w:cstheme="minorHAnsi"/>
          <w:sz w:val="24"/>
          <w:szCs w:val="24"/>
        </w:rPr>
        <w:t xml:space="preserve"> a written confirmation from the DOJ</w:t>
      </w:r>
      <w:r w:rsidR="00237660" w:rsidRPr="00237660">
        <w:rPr>
          <w:rFonts w:cstheme="minorHAnsi"/>
          <w:sz w:val="24"/>
          <w:szCs w:val="24"/>
        </w:rPr>
        <w:t>.</w:t>
      </w:r>
      <w:r w:rsidRPr="00237660">
        <w:rPr>
          <w:rFonts w:cstheme="minorHAnsi"/>
          <w:sz w:val="24"/>
          <w:szCs w:val="24"/>
        </w:rPr>
        <w:t xml:space="preserve"> </w:t>
      </w:r>
    </w:p>
    <w:p w14:paraId="375D27C0" w14:textId="77777777" w:rsidR="00901CB6" w:rsidRPr="00276D1F" w:rsidRDefault="00901CB6" w:rsidP="00AC37B8">
      <w:pPr>
        <w:rPr>
          <w:rFonts w:cstheme="minorHAnsi"/>
          <w:color w:val="0070C0"/>
          <w:sz w:val="24"/>
          <w:szCs w:val="24"/>
        </w:rPr>
      </w:pPr>
    </w:p>
    <w:p w14:paraId="5D3B2E07" w14:textId="77777777" w:rsidR="00DC1D14" w:rsidRDefault="00DC1D14" w:rsidP="00AC37B8">
      <w:pPr>
        <w:rPr>
          <w:rFonts w:cstheme="minorHAnsi"/>
          <w:b/>
          <w:color w:val="0070C0"/>
          <w:sz w:val="24"/>
          <w:szCs w:val="24"/>
          <w:u w:val="single"/>
        </w:rPr>
      </w:pPr>
    </w:p>
    <w:p w14:paraId="375F4F99" w14:textId="77777777" w:rsidR="0087779D" w:rsidRDefault="0087779D" w:rsidP="00AC37B8">
      <w:pPr>
        <w:rPr>
          <w:rFonts w:cstheme="minorHAnsi"/>
          <w:b/>
          <w:sz w:val="32"/>
          <w:szCs w:val="32"/>
        </w:rPr>
      </w:pPr>
    </w:p>
    <w:p w14:paraId="005B7F4F" w14:textId="77777777" w:rsidR="00AC37B8" w:rsidRPr="00902767" w:rsidRDefault="00AC37B8" w:rsidP="00AC37B8">
      <w:pPr>
        <w:rPr>
          <w:rFonts w:cstheme="minorHAnsi"/>
          <w:b/>
          <w:sz w:val="32"/>
          <w:szCs w:val="32"/>
        </w:rPr>
      </w:pPr>
      <w:r w:rsidRPr="00902767">
        <w:rPr>
          <w:rFonts w:cstheme="minorHAnsi"/>
          <w:b/>
          <w:sz w:val="32"/>
          <w:szCs w:val="32"/>
        </w:rPr>
        <w:t xml:space="preserve">Closing Statement  </w:t>
      </w:r>
    </w:p>
    <w:p w14:paraId="17B01A06" w14:textId="70018070" w:rsidR="00B26C35" w:rsidRPr="00902767" w:rsidRDefault="00B26C35" w:rsidP="00B26C35">
      <w:pPr>
        <w:rPr>
          <w:sz w:val="24"/>
          <w:szCs w:val="24"/>
        </w:rPr>
      </w:pPr>
      <w:r w:rsidRPr="00902767">
        <w:rPr>
          <w:sz w:val="24"/>
          <w:szCs w:val="24"/>
        </w:rPr>
        <w:t xml:space="preserve">As we work towards a final budget, the hope is that the 2023 budget provides a positive impact </w:t>
      </w:r>
      <w:r w:rsidR="0082680C">
        <w:rPr>
          <w:sz w:val="24"/>
          <w:szCs w:val="24"/>
        </w:rPr>
        <w:t>on</w:t>
      </w:r>
      <w:r w:rsidRPr="00902767">
        <w:rPr>
          <w:sz w:val="24"/>
          <w:szCs w:val="24"/>
        </w:rPr>
        <w:t xml:space="preserve"> the health, safety, and welfare of the residents.  </w:t>
      </w:r>
    </w:p>
    <w:p w14:paraId="4F668535" w14:textId="17205D5A" w:rsidR="00276D1F" w:rsidRPr="00902767" w:rsidRDefault="00276D1F">
      <w:pPr>
        <w:rPr>
          <w:sz w:val="24"/>
          <w:szCs w:val="24"/>
        </w:rPr>
      </w:pPr>
      <w:r w:rsidRPr="00902767">
        <w:rPr>
          <w:sz w:val="24"/>
          <w:szCs w:val="24"/>
        </w:rPr>
        <w:t xml:space="preserve">I would like to thank Mayor Moran and his Administration for their work and cooperation during this budget process. </w:t>
      </w:r>
    </w:p>
    <w:p w14:paraId="4FAA0443" w14:textId="006FFEC5" w:rsidR="00276D1F" w:rsidRPr="00902767" w:rsidRDefault="00276D1F">
      <w:pPr>
        <w:rPr>
          <w:sz w:val="24"/>
          <w:szCs w:val="24"/>
        </w:rPr>
      </w:pPr>
      <w:r w:rsidRPr="00902767">
        <w:rPr>
          <w:sz w:val="24"/>
          <w:szCs w:val="24"/>
        </w:rPr>
        <w:t xml:space="preserve">I would also like to thank all Council Members for their dedication, commitment, and effort in reviewing the proposed budget.  </w:t>
      </w:r>
    </w:p>
    <w:p w14:paraId="169ABCBA" w14:textId="04A94F0A" w:rsidR="00B26C35" w:rsidRPr="00902767" w:rsidRDefault="00B26C35">
      <w:pPr>
        <w:rPr>
          <w:sz w:val="24"/>
          <w:szCs w:val="24"/>
        </w:rPr>
      </w:pPr>
      <w:r w:rsidRPr="00902767">
        <w:rPr>
          <w:sz w:val="24"/>
          <w:szCs w:val="24"/>
        </w:rPr>
        <w:t xml:space="preserve">Finally, I would like to </w:t>
      </w:r>
      <w:r w:rsidR="0082680C" w:rsidRPr="0082680C">
        <w:rPr>
          <w:sz w:val="24"/>
          <w:szCs w:val="24"/>
        </w:rPr>
        <w:t>ac</w:t>
      </w:r>
      <w:r w:rsidRPr="0082680C">
        <w:rPr>
          <w:sz w:val="24"/>
          <w:szCs w:val="24"/>
        </w:rPr>
        <w:t>knowledge</w:t>
      </w:r>
      <w:r w:rsidRPr="00902767">
        <w:rPr>
          <w:sz w:val="24"/>
          <w:szCs w:val="24"/>
        </w:rPr>
        <w:t xml:space="preserve"> </w:t>
      </w:r>
      <w:r w:rsidR="00D538DC" w:rsidRPr="00902767">
        <w:rPr>
          <w:sz w:val="24"/>
          <w:szCs w:val="24"/>
        </w:rPr>
        <w:t xml:space="preserve">my staff in </w:t>
      </w:r>
      <w:r w:rsidR="00E01284">
        <w:rPr>
          <w:sz w:val="24"/>
          <w:szCs w:val="24"/>
        </w:rPr>
        <w:t xml:space="preserve">the </w:t>
      </w:r>
      <w:r w:rsidRPr="00902767">
        <w:rPr>
          <w:sz w:val="24"/>
          <w:szCs w:val="24"/>
        </w:rPr>
        <w:t xml:space="preserve">Audit </w:t>
      </w:r>
      <w:r w:rsidR="00D538DC" w:rsidRPr="00902767">
        <w:rPr>
          <w:sz w:val="24"/>
          <w:szCs w:val="24"/>
        </w:rPr>
        <w:t>office</w:t>
      </w:r>
      <w:r w:rsidRPr="00902767">
        <w:rPr>
          <w:sz w:val="24"/>
          <w:szCs w:val="24"/>
        </w:rPr>
        <w:t xml:space="preserve"> for their commitment in serving the interest of the City of Reading through </w:t>
      </w:r>
      <w:r w:rsidR="00D538DC" w:rsidRPr="00902767">
        <w:rPr>
          <w:sz w:val="24"/>
          <w:szCs w:val="24"/>
        </w:rPr>
        <w:t>our</w:t>
      </w:r>
      <w:r w:rsidRPr="00902767">
        <w:rPr>
          <w:sz w:val="24"/>
          <w:szCs w:val="24"/>
        </w:rPr>
        <w:t xml:space="preserve"> work. </w:t>
      </w:r>
    </w:p>
    <w:sectPr w:rsidR="00B26C35" w:rsidRPr="00902767" w:rsidSect="003E5810">
      <w:footerReference w:type="default" r:id="rId11"/>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C316B" w14:textId="77777777" w:rsidR="00770E93" w:rsidRDefault="00770E93" w:rsidP="00014DAE">
      <w:pPr>
        <w:spacing w:after="0" w:line="240" w:lineRule="auto"/>
      </w:pPr>
      <w:r>
        <w:separator/>
      </w:r>
    </w:p>
  </w:endnote>
  <w:endnote w:type="continuationSeparator" w:id="0">
    <w:p w14:paraId="6B8FD1EE" w14:textId="77777777" w:rsidR="00770E93" w:rsidRDefault="00770E93" w:rsidP="00014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8333567"/>
      <w:docPartObj>
        <w:docPartGallery w:val="Page Numbers (Bottom of Page)"/>
        <w:docPartUnique/>
      </w:docPartObj>
    </w:sdtPr>
    <w:sdtEndPr/>
    <w:sdtContent>
      <w:sdt>
        <w:sdtPr>
          <w:id w:val="-1769616900"/>
          <w:docPartObj>
            <w:docPartGallery w:val="Page Numbers (Top of Page)"/>
            <w:docPartUnique/>
          </w:docPartObj>
        </w:sdtPr>
        <w:sdtEndPr/>
        <w:sdtContent>
          <w:p w14:paraId="21C274C2" w14:textId="4D260232" w:rsidR="00770E93" w:rsidRDefault="00770E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555D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555D5">
              <w:rPr>
                <w:b/>
                <w:bCs/>
                <w:noProof/>
              </w:rPr>
              <w:t>9</w:t>
            </w:r>
            <w:r>
              <w:rPr>
                <w:b/>
                <w:bCs/>
                <w:sz w:val="24"/>
                <w:szCs w:val="24"/>
              </w:rPr>
              <w:fldChar w:fldCharType="end"/>
            </w:r>
          </w:p>
        </w:sdtContent>
      </w:sdt>
    </w:sdtContent>
  </w:sdt>
  <w:p w14:paraId="41994E45" w14:textId="77777777" w:rsidR="00770E93" w:rsidRDefault="0077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D8B22" w14:textId="77777777" w:rsidR="00770E93" w:rsidRDefault="00770E93" w:rsidP="00014DAE">
      <w:pPr>
        <w:spacing w:after="0" w:line="240" w:lineRule="auto"/>
      </w:pPr>
      <w:r>
        <w:separator/>
      </w:r>
    </w:p>
  </w:footnote>
  <w:footnote w:type="continuationSeparator" w:id="0">
    <w:p w14:paraId="024CD51A" w14:textId="77777777" w:rsidR="00770E93" w:rsidRDefault="00770E93" w:rsidP="00014D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0E30"/>
    <w:multiLevelType w:val="hybridMultilevel"/>
    <w:tmpl w:val="95488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CBF"/>
    <w:multiLevelType w:val="hybridMultilevel"/>
    <w:tmpl w:val="ECA2C1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E3108"/>
    <w:multiLevelType w:val="hybridMultilevel"/>
    <w:tmpl w:val="54F219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56150"/>
    <w:multiLevelType w:val="hybridMultilevel"/>
    <w:tmpl w:val="EAFC664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0802FF"/>
    <w:multiLevelType w:val="hybridMultilevel"/>
    <w:tmpl w:val="39A03E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04E02"/>
    <w:multiLevelType w:val="multilevel"/>
    <w:tmpl w:val="E6C25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5B1D52"/>
    <w:multiLevelType w:val="multilevel"/>
    <w:tmpl w:val="613E10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72B34"/>
    <w:multiLevelType w:val="hybridMultilevel"/>
    <w:tmpl w:val="29AC35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42D20"/>
    <w:multiLevelType w:val="hybridMultilevel"/>
    <w:tmpl w:val="C726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77DA1"/>
    <w:multiLevelType w:val="hybridMultilevel"/>
    <w:tmpl w:val="D5B2A8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19A6C7E"/>
    <w:multiLevelType w:val="hybridMultilevel"/>
    <w:tmpl w:val="DDB62C5C"/>
    <w:lvl w:ilvl="0" w:tplc="70FA9B6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657415454">
    <w:abstractNumId w:val="2"/>
  </w:num>
  <w:num w:numId="2" w16cid:durableId="1511988563">
    <w:abstractNumId w:val="8"/>
  </w:num>
  <w:num w:numId="3" w16cid:durableId="2095783223">
    <w:abstractNumId w:val="1"/>
  </w:num>
  <w:num w:numId="4" w16cid:durableId="373625116">
    <w:abstractNumId w:val="10"/>
  </w:num>
  <w:num w:numId="5" w16cid:durableId="560990106">
    <w:abstractNumId w:val="9"/>
  </w:num>
  <w:num w:numId="6" w16cid:durableId="1228685633">
    <w:abstractNumId w:val="3"/>
  </w:num>
  <w:num w:numId="7" w16cid:durableId="789781570">
    <w:abstractNumId w:val="4"/>
  </w:num>
  <w:num w:numId="8" w16cid:durableId="521863763">
    <w:abstractNumId w:val="0"/>
  </w:num>
  <w:num w:numId="9" w16cid:durableId="1763452793">
    <w:abstractNumId w:val="6"/>
  </w:num>
  <w:num w:numId="10" w16cid:durableId="1523665178">
    <w:abstractNumId w:val="5"/>
  </w:num>
  <w:num w:numId="11" w16cid:durableId="847907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685"/>
    <w:rsid w:val="00014DAE"/>
    <w:rsid w:val="000153CF"/>
    <w:rsid w:val="00023E98"/>
    <w:rsid w:val="000256CF"/>
    <w:rsid w:val="000279ED"/>
    <w:rsid w:val="00036DA2"/>
    <w:rsid w:val="000412A8"/>
    <w:rsid w:val="000540D0"/>
    <w:rsid w:val="0006547E"/>
    <w:rsid w:val="000749DD"/>
    <w:rsid w:val="00075373"/>
    <w:rsid w:val="00084ED2"/>
    <w:rsid w:val="00085337"/>
    <w:rsid w:val="00086462"/>
    <w:rsid w:val="000A20FE"/>
    <w:rsid w:val="000D341E"/>
    <w:rsid w:val="000D5A54"/>
    <w:rsid w:val="000D66F9"/>
    <w:rsid w:val="000E62C6"/>
    <w:rsid w:val="000E7CD6"/>
    <w:rsid w:val="000F0809"/>
    <w:rsid w:val="000F47F4"/>
    <w:rsid w:val="000F61FB"/>
    <w:rsid w:val="00101744"/>
    <w:rsid w:val="001100EE"/>
    <w:rsid w:val="00111C2D"/>
    <w:rsid w:val="00126728"/>
    <w:rsid w:val="001367D9"/>
    <w:rsid w:val="00151422"/>
    <w:rsid w:val="001647E0"/>
    <w:rsid w:val="001650FD"/>
    <w:rsid w:val="001677ED"/>
    <w:rsid w:val="00170CFF"/>
    <w:rsid w:val="0017325B"/>
    <w:rsid w:val="0018208C"/>
    <w:rsid w:val="00186362"/>
    <w:rsid w:val="00190FE7"/>
    <w:rsid w:val="00193C76"/>
    <w:rsid w:val="001A1D04"/>
    <w:rsid w:val="001A3ABE"/>
    <w:rsid w:val="001A6AD9"/>
    <w:rsid w:val="001B3AD7"/>
    <w:rsid w:val="001B6952"/>
    <w:rsid w:val="001C3957"/>
    <w:rsid w:val="001C49D9"/>
    <w:rsid w:val="001E1FFC"/>
    <w:rsid w:val="001E30C3"/>
    <w:rsid w:val="001F0002"/>
    <w:rsid w:val="001F069A"/>
    <w:rsid w:val="002001DF"/>
    <w:rsid w:val="0020161A"/>
    <w:rsid w:val="00206FE4"/>
    <w:rsid w:val="00210EAA"/>
    <w:rsid w:val="00220B98"/>
    <w:rsid w:val="00221F87"/>
    <w:rsid w:val="00237660"/>
    <w:rsid w:val="0024230E"/>
    <w:rsid w:val="002439AC"/>
    <w:rsid w:val="00244BCE"/>
    <w:rsid w:val="00250754"/>
    <w:rsid w:val="0025249C"/>
    <w:rsid w:val="00256480"/>
    <w:rsid w:val="00256A2D"/>
    <w:rsid w:val="00260272"/>
    <w:rsid w:val="00263694"/>
    <w:rsid w:val="0027042C"/>
    <w:rsid w:val="00273394"/>
    <w:rsid w:val="00274130"/>
    <w:rsid w:val="00276D1F"/>
    <w:rsid w:val="00276FD1"/>
    <w:rsid w:val="002840FD"/>
    <w:rsid w:val="0028523F"/>
    <w:rsid w:val="002A4B80"/>
    <w:rsid w:val="002A57F5"/>
    <w:rsid w:val="002C7431"/>
    <w:rsid w:val="002D09D6"/>
    <w:rsid w:val="002D4599"/>
    <w:rsid w:val="002D73D6"/>
    <w:rsid w:val="002E0F56"/>
    <w:rsid w:val="002E3CA7"/>
    <w:rsid w:val="002E5183"/>
    <w:rsid w:val="002E6C93"/>
    <w:rsid w:val="002F41E9"/>
    <w:rsid w:val="003041BE"/>
    <w:rsid w:val="00316220"/>
    <w:rsid w:val="00321D66"/>
    <w:rsid w:val="00321E3A"/>
    <w:rsid w:val="0032308C"/>
    <w:rsid w:val="00330DCD"/>
    <w:rsid w:val="003434C5"/>
    <w:rsid w:val="00343539"/>
    <w:rsid w:val="00343A2B"/>
    <w:rsid w:val="00347B46"/>
    <w:rsid w:val="00351C50"/>
    <w:rsid w:val="00352948"/>
    <w:rsid w:val="00357F7D"/>
    <w:rsid w:val="00364EE8"/>
    <w:rsid w:val="0036522C"/>
    <w:rsid w:val="0036529D"/>
    <w:rsid w:val="00373260"/>
    <w:rsid w:val="003810AA"/>
    <w:rsid w:val="00386B9D"/>
    <w:rsid w:val="003925EE"/>
    <w:rsid w:val="00393B1F"/>
    <w:rsid w:val="003946A5"/>
    <w:rsid w:val="003B1D68"/>
    <w:rsid w:val="003B40FA"/>
    <w:rsid w:val="003B6ACE"/>
    <w:rsid w:val="003B6DF9"/>
    <w:rsid w:val="003C10BC"/>
    <w:rsid w:val="003C7B8D"/>
    <w:rsid w:val="003D1670"/>
    <w:rsid w:val="003D478A"/>
    <w:rsid w:val="003E08A9"/>
    <w:rsid w:val="003E0BDA"/>
    <w:rsid w:val="003E5810"/>
    <w:rsid w:val="003E6AA6"/>
    <w:rsid w:val="003F2015"/>
    <w:rsid w:val="003F2880"/>
    <w:rsid w:val="003F426D"/>
    <w:rsid w:val="003F4DAC"/>
    <w:rsid w:val="003F6747"/>
    <w:rsid w:val="003F7054"/>
    <w:rsid w:val="004012A9"/>
    <w:rsid w:val="00426A27"/>
    <w:rsid w:val="00430651"/>
    <w:rsid w:val="004345F9"/>
    <w:rsid w:val="00435042"/>
    <w:rsid w:val="00450B95"/>
    <w:rsid w:val="00454FA0"/>
    <w:rsid w:val="00457BD6"/>
    <w:rsid w:val="004601F1"/>
    <w:rsid w:val="00461B1E"/>
    <w:rsid w:val="00463729"/>
    <w:rsid w:val="004868DF"/>
    <w:rsid w:val="00486C0B"/>
    <w:rsid w:val="00486C96"/>
    <w:rsid w:val="0049085D"/>
    <w:rsid w:val="00493185"/>
    <w:rsid w:val="00494E66"/>
    <w:rsid w:val="004965C0"/>
    <w:rsid w:val="004A200D"/>
    <w:rsid w:val="004A4C0E"/>
    <w:rsid w:val="004B68B1"/>
    <w:rsid w:val="004D3DC1"/>
    <w:rsid w:val="004E2910"/>
    <w:rsid w:val="00507305"/>
    <w:rsid w:val="00517EEE"/>
    <w:rsid w:val="00520D2E"/>
    <w:rsid w:val="00534499"/>
    <w:rsid w:val="00537045"/>
    <w:rsid w:val="0054376C"/>
    <w:rsid w:val="0055385B"/>
    <w:rsid w:val="00563260"/>
    <w:rsid w:val="005659C9"/>
    <w:rsid w:val="0056606B"/>
    <w:rsid w:val="00567783"/>
    <w:rsid w:val="00572942"/>
    <w:rsid w:val="00577A04"/>
    <w:rsid w:val="005822A8"/>
    <w:rsid w:val="00595C05"/>
    <w:rsid w:val="005A145B"/>
    <w:rsid w:val="005A1F14"/>
    <w:rsid w:val="005A2733"/>
    <w:rsid w:val="005A364D"/>
    <w:rsid w:val="005A3ACA"/>
    <w:rsid w:val="005A3C0F"/>
    <w:rsid w:val="005A606C"/>
    <w:rsid w:val="005B16FE"/>
    <w:rsid w:val="005B315B"/>
    <w:rsid w:val="005B3E14"/>
    <w:rsid w:val="005B7E8C"/>
    <w:rsid w:val="005C0488"/>
    <w:rsid w:val="005C0637"/>
    <w:rsid w:val="005C7B6E"/>
    <w:rsid w:val="005D2A6F"/>
    <w:rsid w:val="005E0D33"/>
    <w:rsid w:val="005E2DEE"/>
    <w:rsid w:val="005E61D5"/>
    <w:rsid w:val="005F170C"/>
    <w:rsid w:val="005F23CC"/>
    <w:rsid w:val="005F396F"/>
    <w:rsid w:val="005F7F2F"/>
    <w:rsid w:val="00607A99"/>
    <w:rsid w:val="006107B1"/>
    <w:rsid w:val="006151C0"/>
    <w:rsid w:val="0061575D"/>
    <w:rsid w:val="00631643"/>
    <w:rsid w:val="00632987"/>
    <w:rsid w:val="00632FB2"/>
    <w:rsid w:val="006365E7"/>
    <w:rsid w:val="00641B3E"/>
    <w:rsid w:val="006448A8"/>
    <w:rsid w:val="006502B4"/>
    <w:rsid w:val="00656CD7"/>
    <w:rsid w:val="006570E6"/>
    <w:rsid w:val="00663F29"/>
    <w:rsid w:val="00665343"/>
    <w:rsid w:val="006770E8"/>
    <w:rsid w:val="0068109E"/>
    <w:rsid w:val="006829EB"/>
    <w:rsid w:val="006831DB"/>
    <w:rsid w:val="00683675"/>
    <w:rsid w:val="0068788E"/>
    <w:rsid w:val="00690C26"/>
    <w:rsid w:val="00691D04"/>
    <w:rsid w:val="00695EA1"/>
    <w:rsid w:val="006A17B6"/>
    <w:rsid w:val="006A2092"/>
    <w:rsid w:val="006A465B"/>
    <w:rsid w:val="006B20F2"/>
    <w:rsid w:val="006B29B7"/>
    <w:rsid w:val="006B59EE"/>
    <w:rsid w:val="006B68D1"/>
    <w:rsid w:val="006C180A"/>
    <w:rsid w:val="006C74CC"/>
    <w:rsid w:val="006D4097"/>
    <w:rsid w:val="006E304F"/>
    <w:rsid w:val="006E4D8E"/>
    <w:rsid w:val="006F5A30"/>
    <w:rsid w:val="007054FB"/>
    <w:rsid w:val="00706F1A"/>
    <w:rsid w:val="00713E77"/>
    <w:rsid w:val="00713FA1"/>
    <w:rsid w:val="00716D99"/>
    <w:rsid w:val="007235C1"/>
    <w:rsid w:val="007349EB"/>
    <w:rsid w:val="00751F52"/>
    <w:rsid w:val="007572D7"/>
    <w:rsid w:val="00760A11"/>
    <w:rsid w:val="007673CF"/>
    <w:rsid w:val="00770E93"/>
    <w:rsid w:val="00771321"/>
    <w:rsid w:val="00772A46"/>
    <w:rsid w:val="0077486F"/>
    <w:rsid w:val="0078172E"/>
    <w:rsid w:val="00790F5B"/>
    <w:rsid w:val="007963FE"/>
    <w:rsid w:val="007A511E"/>
    <w:rsid w:val="007B2D2E"/>
    <w:rsid w:val="007C2F03"/>
    <w:rsid w:val="007C3254"/>
    <w:rsid w:val="007D4C27"/>
    <w:rsid w:val="007E6287"/>
    <w:rsid w:val="007F3A21"/>
    <w:rsid w:val="007F4608"/>
    <w:rsid w:val="007F4E35"/>
    <w:rsid w:val="00805BBD"/>
    <w:rsid w:val="00807CF0"/>
    <w:rsid w:val="008122C4"/>
    <w:rsid w:val="00812AC4"/>
    <w:rsid w:val="0082680C"/>
    <w:rsid w:val="0083061B"/>
    <w:rsid w:val="008454E2"/>
    <w:rsid w:val="00853F28"/>
    <w:rsid w:val="00860580"/>
    <w:rsid w:val="008655EB"/>
    <w:rsid w:val="00873AED"/>
    <w:rsid w:val="0087779D"/>
    <w:rsid w:val="008829D2"/>
    <w:rsid w:val="008903E5"/>
    <w:rsid w:val="008A710D"/>
    <w:rsid w:val="008B5ADE"/>
    <w:rsid w:val="008B7F5E"/>
    <w:rsid w:val="008C4124"/>
    <w:rsid w:val="008C4B1C"/>
    <w:rsid w:val="008D041D"/>
    <w:rsid w:val="008D56C7"/>
    <w:rsid w:val="008E34D6"/>
    <w:rsid w:val="008E6BE8"/>
    <w:rsid w:val="008F1A4F"/>
    <w:rsid w:val="008F23F8"/>
    <w:rsid w:val="00901CB6"/>
    <w:rsid w:val="00902767"/>
    <w:rsid w:val="009068A7"/>
    <w:rsid w:val="009123D4"/>
    <w:rsid w:val="009160F7"/>
    <w:rsid w:val="00927414"/>
    <w:rsid w:val="00940151"/>
    <w:rsid w:val="00944125"/>
    <w:rsid w:val="009514BD"/>
    <w:rsid w:val="009547D5"/>
    <w:rsid w:val="00960024"/>
    <w:rsid w:val="00961477"/>
    <w:rsid w:val="00961FE1"/>
    <w:rsid w:val="0097302B"/>
    <w:rsid w:val="00980DFB"/>
    <w:rsid w:val="00993F69"/>
    <w:rsid w:val="009A3ED7"/>
    <w:rsid w:val="009A7E8C"/>
    <w:rsid w:val="009B453B"/>
    <w:rsid w:val="009B4804"/>
    <w:rsid w:val="009C4A18"/>
    <w:rsid w:val="009C5C69"/>
    <w:rsid w:val="009E1A54"/>
    <w:rsid w:val="009E1B5C"/>
    <w:rsid w:val="009E2E10"/>
    <w:rsid w:val="009E3685"/>
    <w:rsid w:val="009E443B"/>
    <w:rsid w:val="009E48C8"/>
    <w:rsid w:val="009E4C50"/>
    <w:rsid w:val="009F0608"/>
    <w:rsid w:val="009F0A15"/>
    <w:rsid w:val="009F24F5"/>
    <w:rsid w:val="009F370D"/>
    <w:rsid w:val="00A0120E"/>
    <w:rsid w:val="00A01499"/>
    <w:rsid w:val="00A03750"/>
    <w:rsid w:val="00A243F7"/>
    <w:rsid w:val="00A24CFD"/>
    <w:rsid w:val="00A25C57"/>
    <w:rsid w:val="00A40652"/>
    <w:rsid w:val="00A4176B"/>
    <w:rsid w:val="00A42F74"/>
    <w:rsid w:val="00A4438F"/>
    <w:rsid w:val="00A56D28"/>
    <w:rsid w:val="00A63392"/>
    <w:rsid w:val="00A710CB"/>
    <w:rsid w:val="00A73CCF"/>
    <w:rsid w:val="00A74797"/>
    <w:rsid w:val="00A7750B"/>
    <w:rsid w:val="00A802D5"/>
    <w:rsid w:val="00A8609A"/>
    <w:rsid w:val="00A9088C"/>
    <w:rsid w:val="00A91462"/>
    <w:rsid w:val="00A97656"/>
    <w:rsid w:val="00AA7996"/>
    <w:rsid w:val="00AB45EB"/>
    <w:rsid w:val="00AB67F7"/>
    <w:rsid w:val="00AC1C04"/>
    <w:rsid w:val="00AC1D04"/>
    <w:rsid w:val="00AC37B8"/>
    <w:rsid w:val="00AC689C"/>
    <w:rsid w:val="00AD05F7"/>
    <w:rsid w:val="00AD2583"/>
    <w:rsid w:val="00AD4A62"/>
    <w:rsid w:val="00AD5024"/>
    <w:rsid w:val="00AE0361"/>
    <w:rsid w:val="00AE29DB"/>
    <w:rsid w:val="00AE6495"/>
    <w:rsid w:val="00AF0F30"/>
    <w:rsid w:val="00AF153A"/>
    <w:rsid w:val="00AF3AE2"/>
    <w:rsid w:val="00AF7075"/>
    <w:rsid w:val="00B05E3E"/>
    <w:rsid w:val="00B06B18"/>
    <w:rsid w:val="00B163EE"/>
    <w:rsid w:val="00B24875"/>
    <w:rsid w:val="00B257BA"/>
    <w:rsid w:val="00B26C35"/>
    <w:rsid w:val="00B276E4"/>
    <w:rsid w:val="00B32067"/>
    <w:rsid w:val="00B32A57"/>
    <w:rsid w:val="00B3663D"/>
    <w:rsid w:val="00B43B68"/>
    <w:rsid w:val="00B44C76"/>
    <w:rsid w:val="00B451DC"/>
    <w:rsid w:val="00B4675B"/>
    <w:rsid w:val="00B567C6"/>
    <w:rsid w:val="00B61B0C"/>
    <w:rsid w:val="00B7014B"/>
    <w:rsid w:val="00B752E2"/>
    <w:rsid w:val="00B8019A"/>
    <w:rsid w:val="00B814CF"/>
    <w:rsid w:val="00B83AC2"/>
    <w:rsid w:val="00B9285A"/>
    <w:rsid w:val="00B92A92"/>
    <w:rsid w:val="00B93936"/>
    <w:rsid w:val="00BA2F98"/>
    <w:rsid w:val="00BA426E"/>
    <w:rsid w:val="00BA4D9C"/>
    <w:rsid w:val="00BA608A"/>
    <w:rsid w:val="00BA7A69"/>
    <w:rsid w:val="00BB0E3F"/>
    <w:rsid w:val="00BC0576"/>
    <w:rsid w:val="00BC1E3B"/>
    <w:rsid w:val="00BD03CF"/>
    <w:rsid w:val="00BD5504"/>
    <w:rsid w:val="00BE0AF7"/>
    <w:rsid w:val="00BE6D24"/>
    <w:rsid w:val="00BF119B"/>
    <w:rsid w:val="00BF11CE"/>
    <w:rsid w:val="00BF23AF"/>
    <w:rsid w:val="00BF4F20"/>
    <w:rsid w:val="00C00F62"/>
    <w:rsid w:val="00C0725A"/>
    <w:rsid w:val="00C130EC"/>
    <w:rsid w:val="00C2029E"/>
    <w:rsid w:val="00C25389"/>
    <w:rsid w:val="00C32623"/>
    <w:rsid w:val="00C3376C"/>
    <w:rsid w:val="00C34266"/>
    <w:rsid w:val="00C37754"/>
    <w:rsid w:val="00C41BBF"/>
    <w:rsid w:val="00C41C12"/>
    <w:rsid w:val="00C44943"/>
    <w:rsid w:val="00C45FE8"/>
    <w:rsid w:val="00C566B4"/>
    <w:rsid w:val="00C6042A"/>
    <w:rsid w:val="00C630BF"/>
    <w:rsid w:val="00C63CCE"/>
    <w:rsid w:val="00C63EA1"/>
    <w:rsid w:val="00C66EE7"/>
    <w:rsid w:val="00C8643C"/>
    <w:rsid w:val="00C916C8"/>
    <w:rsid w:val="00C965DC"/>
    <w:rsid w:val="00CA0E3C"/>
    <w:rsid w:val="00CA1F9E"/>
    <w:rsid w:val="00CA4411"/>
    <w:rsid w:val="00CB7C0B"/>
    <w:rsid w:val="00CC112F"/>
    <w:rsid w:val="00CC6E07"/>
    <w:rsid w:val="00CD1B75"/>
    <w:rsid w:val="00CD7B0D"/>
    <w:rsid w:val="00CD7E83"/>
    <w:rsid w:val="00CF0E83"/>
    <w:rsid w:val="00CF1AF4"/>
    <w:rsid w:val="00D10084"/>
    <w:rsid w:val="00D160C0"/>
    <w:rsid w:val="00D163F8"/>
    <w:rsid w:val="00D16E61"/>
    <w:rsid w:val="00D21881"/>
    <w:rsid w:val="00D24157"/>
    <w:rsid w:val="00D25EEA"/>
    <w:rsid w:val="00D27D0B"/>
    <w:rsid w:val="00D31A38"/>
    <w:rsid w:val="00D363AC"/>
    <w:rsid w:val="00D36C15"/>
    <w:rsid w:val="00D411C0"/>
    <w:rsid w:val="00D4380F"/>
    <w:rsid w:val="00D443FE"/>
    <w:rsid w:val="00D51298"/>
    <w:rsid w:val="00D525AC"/>
    <w:rsid w:val="00D538DC"/>
    <w:rsid w:val="00D555D5"/>
    <w:rsid w:val="00D5681B"/>
    <w:rsid w:val="00D668C2"/>
    <w:rsid w:val="00D67770"/>
    <w:rsid w:val="00D70492"/>
    <w:rsid w:val="00D7306B"/>
    <w:rsid w:val="00D75745"/>
    <w:rsid w:val="00D76311"/>
    <w:rsid w:val="00D76DA9"/>
    <w:rsid w:val="00D80093"/>
    <w:rsid w:val="00D820F1"/>
    <w:rsid w:val="00D90FEF"/>
    <w:rsid w:val="00DA3B13"/>
    <w:rsid w:val="00DA7326"/>
    <w:rsid w:val="00DB1927"/>
    <w:rsid w:val="00DB2F48"/>
    <w:rsid w:val="00DB2F66"/>
    <w:rsid w:val="00DB79CD"/>
    <w:rsid w:val="00DC1D14"/>
    <w:rsid w:val="00DC5667"/>
    <w:rsid w:val="00DC698D"/>
    <w:rsid w:val="00DD37DB"/>
    <w:rsid w:val="00DD671F"/>
    <w:rsid w:val="00DE68E2"/>
    <w:rsid w:val="00DE6E1A"/>
    <w:rsid w:val="00DF39C4"/>
    <w:rsid w:val="00E01284"/>
    <w:rsid w:val="00E0237C"/>
    <w:rsid w:val="00E055EF"/>
    <w:rsid w:val="00E1009A"/>
    <w:rsid w:val="00E11190"/>
    <w:rsid w:val="00E1153B"/>
    <w:rsid w:val="00E15866"/>
    <w:rsid w:val="00E162F7"/>
    <w:rsid w:val="00E207B0"/>
    <w:rsid w:val="00E22987"/>
    <w:rsid w:val="00E25364"/>
    <w:rsid w:val="00E31D4F"/>
    <w:rsid w:val="00E53034"/>
    <w:rsid w:val="00E6118D"/>
    <w:rsid w:val="00E6562D"/>
    <w:rsid w:val="00E667C1"/>
    <w:rsid w:val="00E701A8"/>
    <w:rsid w:val="00E7267E"/>
    <w:rsid w:val="00E72945"/>
    <w:rsid w:val="00E72E41"/>
    <w:rsid w:val="00E837F7"/>
    <w:rsid w:val="00E85681"/>
    <w:rsid w:val="00E87066"/>
    <w:rsid w:val="00E91DFB"/>
    <w:rsid w:val="00EB0EDE"/>
    <w:rsid w:val="00EC2F29"/>
    <w:rsid w:val="00ED3F3F"/>
    <w:rsid w:val="00ED5B34"/>
    <w:rsid w:val="00EE666F"/>
    <w:rsid w:val="00EF07B5"/>
    <w:rsid w:val="00EF0CC2"/>
    <w:rsid w:val="00EF2E16"/>
    <w:rsid w:val="00EF51CF"/>
    <w:rsid w:val="00F014F2"/>
    <w:rsid w:val="00F04D1A"/>
    <w:rsid w:val="00F06593"/>
    <w:rsid w:val="00F13FE1"/>
    <w:rsid w:val="00F14058"/>
    <w:rsid w:val="00F14494"/>
    <w:rsid w:val="00F17F6C"/>
    <w:rsid w:val="00F2061D"/>
    <w:rsid w:val="00F2352A"/>
    <w:rsid w:val="00F24569"/>
    <w:rsid w:val="00F24AEB"/>
    <w:rsid w:val="00F34048"/>
    <w:rsid w:val="00F4165A"/>
    <w:rsid w:val="00F41A4C"/>
    <w:rsid w:val="00F41CF5"/>
    <w:rsid w:val="00F41E0F"/>
    <w:rsid w:val="00F433CB"/>
    <w:rsid w:val="00F45EC0"/>
    <w:rsid w:val="00F52441"/>
    <w:rsid w:val="00F5657B"/>
    <w:rsid w:val="00F56A5E"/>
    <w:rsid w:val="00F65B56"/>
    <w:rsid w:val="00F66D58"/>
    <w:rsid w:val="00F7178D"/>
    <w:rsid w:val="00F849D7"/>
    <w:rsid w:val="00F84BD0"/>
    <w:rsid w:val="00F86CAB"/>
    <w:rsid w:val="00F92563"/>
    <w:rsid w:val="00F93686"/>
    <w:rsid w:val="00F96432"/>
    <w:rsid w:val="00FA19D0"/>
    <w:rsid w:val="00FA235E"/>
    <w:rsid w:val="00FB4B48"/>
    <w:rsid w:val="00FC6E9A"/>
    <w:rsid w:val="00FD546F"/>
    <w:rsid w:val="00FD55CD"/>
    <w:rsid w:val="00FD6F26"/>
    <w:rsid w:val="00FE079F"/>
    <w:rsid w:val="00FE4E00"/>
    <w:rsid w:val="00FE64B6"/>
    <w:rsid w:val="00FF7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E0400"/>
  <w15:chartTrackingRefBased/>
  <w15:docId w15:val="{E21FFA70-0BBE-4D54-9B01-09E6E62E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3AD7"/>
    <w:pPr>
      <w:ind w:left="720"/>
      <w:contextualSpacing/>
    </w:pPr>
  </w:style>
  <w:style w:type="paragraph" w:styleId="BalloonText">
    <w:name w:val="Balloon Text"/>
    <w:basedOn w:val="Normal"/>
    <w:link w:val="BalloonTextChar"/>
    <w:uiPriority w:val="99"/>
    <w:semiHidden/>
    <w:unhideWhenUsed/>
    <w:rsid w:val="00C45F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FE8"/>
    <w:rPr>
      <w:rFonts w:ascii="Segoe UI" w:hAnsi="Segoe UI" w:cs="Segoe UI"/>
      <w:sz w:val="18"/>
      <w:szCs w:val="18"/>
    </w:rPr>
  </w:style>
  <w:style w:type="table" w:styleId="TableGrid">
    <w:name w:val="Table Grid"/>
    <w:basedOn w:val="TableNormal"/>
    <w:uiPriority w:val="39"/>
    <w:rsid w:val="00961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4097"/>
    <w:rPr>
      <w:sz w:val="16"/>
      <w:szCs w:val="16"/>
    </w:rPr>
  </w:style>
  <w:style w:type="paragraph" w:styleId="CommentText">
    <w:name w:val="annotation text"/>
    <w:basedOn w:val="Normal"/>
    <w:link w:val="CommentTextChar"/>
    <w:uiPriority w:val="99"/>
    <w:semiHidden/>
    <w:unhideWhenUsed/>
    <w:rsid w:val="006D4097"/>
    <w:pPr>
      <w:spacing w:line="240" w:lineRule="auto"/>
    </w:pPr>
    <w:rPr>
      <w:sz w:val="20"/>
      <w:szCs w:val="20"/>
    </w:rPr>
  </w:style>
  <w:style w:type="character" w:customStyle="1" w:styleId="CommentTextChar">
    <w:name w:val="Comment Text Char"/>
    <w:basedOn w:val="DefaultParagraphFont"/>
    <w:link w:val="CommentText"/>
    <w:uiPriority w:val="99"/>
    <w:semiHidden/>
    <w:rsid w:val="006D4097"/>
    <w:rPr>
      <w:sz w:val="20"/>
      <w:szCs w:val="20"/>
    </w:rPr>
  </w:style>
  <w:style w:type="paragraph" w:styleId="CommentSubject">
    <w:name w:val="annotation subject"/>
    <w:basedOn w:val="CommentText"/>
    <w:next w:val="CommentText"/>
    <w:link w:val="CommentSubjectChar"/>
    <w:uiPriority w:val="99"/>
    <w:semiHidden/>
    <w:unhideWhenUsed/>
    <w:rsid w:val="006D4097"/>
    <w:rPr>
      <w:b/>
      <w:bCs/>
    </w:rPr>
  </w:style>
  <w:style w:type="character" w:customStyle="1" w:styleId="CommentSubjectChar">
    <w:name w:val="Comment Subject Char"/>
    <w:basedOn w:val="CommentTextChar"/>
    <w:link w:val="CommentSubject"/>
    <w:uiPriority w:val="99"/>
    <w:semiHidden/>
    <w:rsid w:val="006D4097"/>
    <w:rPr>
      <w:b/>
      <w:bCs/>
      <w:sz w:val="20"/>
      <w:szCs w:val="20"/>
    </w:rPr>
  </w:style>
  <w:style w:type="paragraph" w:styleId="Header">
    <w:name w:val="header"/>
    <w:basedOn w:val="Normal"/>
    <w:link w:val="HeaderChar"/>
    <w:uiPriority w:val="99"/>
    <w:unhideWhenUsed/>
    <w:rsid w:val="00014D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DAE"/>
  </w:style>
  <w:style w:type="paragraph" w:styleId="Footer">
    <w:name w:val="footer"/>
    <w:basedOn w:val="Normal"/>
    <w:link w:val="FooterChar"/>
    <w:uiPriority w:val="99"/>
    <w:unhideWhenUsed/>
    <w:rsid w:val="00014D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7627">
      <w:bodyDiv w:val="1"/>
      <w:marLeft w:val="0"/>
      <w:marRight w:val="0"/>
      <w:marTop w:val="0"/>
      <w:marBottom w:val="0"/>
      <w:divBdr>
        <w:top w:val="none" w:sz="0" w:space="0" w:color="auto"/>
        <w:left w:val="none" w:sz="0" w:space="0" w:color="auto"/>
        <w:bottom w:val="none" w:sz="0" w:space="0" w:color="auto"/>
        <w:right w:val="none" w:sz="0" w:space="0" w:color="auto"/>
      </w:divBdr>
    </w:div>
    <w:div w:id="21904052">
      <w:bodyDiv w:val="1"/>
      <w:marLeft w:val="0"/>
      <w:marRight w:val="0"/>
      <w:marTop w:val="0"/>
      <w:marBottom w:val="0"/>
      <w:divBdr>
        <w:top w:val="none" w:sz="0" w:space="0" w:color="auto"/>
        <w:left w:val="none" w:sz="0" w:space="0" w:color="auto"/>
        <w:bottom w:val="none" w:sz="0" w:space="0" w:color="auto"/>
        <w:right w:val="none" w:sz="0" w:space="0" w:color="auto"/>
      </w:divBdr>
    </w:div>
    <w:div w:id="32072578">
      <w:bodyDiv w:val="1"/>
      <w:marLeft w:val="0"/>
      <w:marRight w:val="0"/>
      <w:marTop w:val="0"/>
      <w:marBottom w:val="0"/>
      <w:divBdr>
        <w:top w:val="none" w:sz="0" w:space="0" w:color="auto"/>
        <w:left w:val="none" w:sz="0" w:space="0" w:color="auto"/>
        <w:bottom w:val="none" w:sz="0" w:space="0" w:color="auto"/>
        <w:right w:val="none" w:sz="0" w:space="0" w:color="auto"/>
      </w:divBdr>
    </w:div>
    <w:div w:id="34547021">
      <w:bodyDiv w:val="1"/>
      <w:marLeft w:val="0"/>
      <w:marRight w:val="0"/>
      <w:marTop w:val="0"/>
      <w:marBottom w:val="0"/>
      <w:divBdr>
        <w:top w:val="none" w:sz="0" w:space="0" w:color="auto"/>
        <w:left w:val="none" w:sz="0" w:space="0" w:color="auto"/>
        <w:bottom w:val="none" w:sz="0" w:space="0" w:color="auto"/>
        <w:right w:val="none" w:sz="0" w:space="0" w:color="auto"/>
      </w:divBdr>
    </w:div>
    <w:div w:id="51082249">
      <w:bodyDiv w:val="1"/>
      <w:marLeft w:val="0"/>
      <w:marRight w:val="0"/>
      <w:marTop w:val="0"/>
      <w:marBottom w:val="0"/>
      <w:divBdr>
        <w:top w:val="none" w:sz="0" w:space="0" w:color="auto"/>
        <w:left w:val="none" w:sz="0" w:space="0" w:color="auto"/>
        <w:bottom w:val="none" w:sz="0" w:space="0" w:color="auto"/>
        <w:right w:val="none" w:sz="0" w:space="0" w:color="auto"/>
      </w:divBdr>
    </w:div>
    <w:div w:id="73823096">
      <w:bodyDiv w:val="1"/>
      <w:marLeft w:val="0"/>
      <w:marRight w:val="0"/>
      <w:marTop w:val="0"/>
      <w:marBottom w:val="0"/>
      <w:divBdr>
        <w:top w:val="none" w:sz="0" w:space="0" w:color="auto"/>
        <w:left w:val="none" w:sz="0" w:space="0" w:color="auto"/>
        <w:bottom w:val="none" w:sz="0" w:space="0" w:color="auto"/>
        <w:right w:val="none" w:sz="0" w:space="0" w:color="auto"/>
      </w:divBdr>
    </w:div>
    <w:div w:id="83574729">
      <w:bodyDiv w:val="1"/>
      <w:marLeft w:val="0"/>
      <w:marRight w:val="0"/>
      <w:marTop w:val="0"/>
      <w:marBottom w:val="0"/>
      <w:divBdr>
        <w:top w:val="none" w:sz="0" w:space="0" w:color="auto"/>
        <w:left w:val="none" w:sz="0" w:space="0" w:color="auto"/>
        <w:bottom w:val="none" w:sz="0" w:space="0" w:color="auto"/>
        <w:right w:val="none" w:sz="0" w:space="0" w:color="auto"/>
      </w:divBdr>
    </w:div>
    <w:div w:id="87584640">
      <w:bodyDiv w:val="1"/>
      <w:marLeft w:val="0"/>
      <w:marRight w:val="0"/>
      <w:marTop w:val="0"/>
      <w:marBottom w:val="0"/>
      <w:divBdr>
        <w:top w:val="none" w:sz="0" w:space="0" w:color="auto"/>
        <w:left w:val="none" w:sz="0" w:space="0" w:color="auto"/>
        <w:bottom w:val="none" w:sz="0" w:space="0" w:color="auto"/>
        <w:right w:val="none" w:sz="0" w:space="0" w:color="auto"/>
      </w:divBdr>
    </w:div>
    <w:div w:id="93868658">
      <w:bodyDiv w:val="1"/>
      <w:marLeft w:val="0"/>
      <w:marRight w:val="0"/>
      <w:marTop w:val="0"/>
      <w:marBottom w:val="0"/>
      <w:divBdr>
        <w:top w:val="none" w:sz="0" w:space="0" w:color="auto"/>
        <w:left w:val="none" w:sz="0" w:space="0" w:color="auto"/>
        <w:bottom w:val="none" w:sz="0" w:space="0" w:color="auto"/>
        <w:right w:val="none" w:sz="0" w:space="0" w:color="auto"/>
      </w:divBdr>
    </w:div>
    <w:div w:id="110367024">
      <w:bodyDiv w:val="1"/>
      <w:marLeft w:val="0"/>
      <w:marRight w:val="0"/>
      <w:marTop w:val="0"/>
      <w:marBottom w:val="0"/>
      <w:divBdr>
        <w:top w:val="none" w:sz="0" w:space="0" w:color="auto"/>
        <w:left w:val="none" w:sz="0" w:space="0" w:color="auto"/>
        <w:bottom w:val="none" w:sz="0" w:space="0" w:color="auto"/>
        <w:right w:val="none" w:sz="0" w:space="0" w:color="auto"/>
      </w:divBdr>
    </w:div>
    <w:div w:id="115026402">
      <w:bodyDiv w:val="1"/>
      <w:marLeft w:val="0"/>
      <w:marRight w:val="0"/>
      <w:marTop w:val="0"/>
      <w:marBottom w:val="0"/>
      <w:divBdr>
        <w:top w:val="none" w:sz="0" w:space="0" w:color="auto"/>
        <w:left w:val="none" w:sz="0" w:space="0" w:color="auto"/>
        <w:bottom w:val="none" w:sz="0" w:space="0" w:color="auto"/>
        <w:right w:val="none" w:sz="0" w:space="0" w:color="auto"/>
      </w:divBdr>
    </w:div>
    <w:div w:id="128789493">
      <w:bodyDiv w:val="1"/>
      <w:marLeft w:val="0"/>
      <w:marRight w:val="0"/>
      <w:marTop w:val="0"/>
      <w:marBottom w:val="0"/>
      <w:divBdr>
        <w:top w:val="none" w:sz="0" w:space="0" w:color="auto"/>
        <w:left w:val="none" w:sz="0" w:space="0" w:color="auto"/>
        <w:bottom w:val="none" w:sz="0" w:space="0" w:color="auto"/>
        <w:right w:val="none" w:sz="0" w:space="0" w:color="auto"/>
      </w:divBdr>
    </w:div>
    <w:div w:id="129133253">
      <w:bodyDiv w:val="1"/>
      <w:marLeft w:val="0"/>
      <w:marRight w:val="0"/>
      <w:marTop w:val="0"/>
      <w:marBottom w:val="0"/>
      <w:divBdr>
        <w:top w:val="none" w:sz="0" w:space="0" w:color="auto"/>
        <w:left w:val="none" w:sz="0" w:space="0" w:color="auto"/>
        <w:bottom w:val="none" w:sz="0" w:space="0" w:color="auto"/>
        <w:right w:val="none" w:sz="0" w:space="0" w:color="auto"/>
      </w:divBdr>
    </w:div>
    <w:div w:id="144593671">
      <w:bodyDiv w:val="1"/>
      <w:marLeft w:val="0"/>
      <w:marRight w:val="0"/>
      <w:marTop w:val="0"/>
      <w:marBottom w:val="0"/>
      <w:divBdr>
        <w:top w:val="none" w:sz="0" w:space="0" w:color="auto"/>
        <w:left w:val="none" w:sz="0" w:space="0" w:color="auto"/>
        <w:bottom w:val="none" w:sz="0" w:space="0" w:color="auto"/>
        <w:right w:val="none" w:sz="0" w:space="0" w:color="auto"/>
      </w:divBdr>
    </w:div>
    <w:div w:id="145321483">
      <w:bodyDiv w:val="1"/>
      <w:marLeft w:val="0"/>
      <w:marRight w:val="0"/>
      <w:marTop w:val="0"/>
      <w:marBottom w:val="0"/>
      <w:divBdr>
        <w:top w:val="none" w:sz="0" w:space="0" w:color="auto"/>
        <w:left w:val="none" w:sz="0" w:space="0" w:color="auto"/>
        <w:bottom w:val="none" w:sz="0" w:space="0" w:color="auto"/>
        <w:right w:val="none" w:sz="0" w:space="0" w:color="auto"/>
      </w:divBdr>
    </w:div>
    <w:div w:id="146827881">
      <w:bodyDiv w:val="1"/>
      <w:marLeft w:val="0"/>
      <w:marRight w:val="0"/>
      <w:marTop w:val="0"/>
      <w:marBottom w:val="0"/>
      <w:divBdr>
        <w:top w:val="none" w:sz="0" w:space="0" w:color="auto"/>
        <w:left w:val="none" w:sz="0" w:space="0" w:color="auto"/>
        <w:bottom w:val="none" w:sz="0" w:space="0" w:color="auto"/>
        <w:right w:val="none" w:sz="0" w:space="0" w:color="auto"/>
      </w:divBdr>
    </w:div>
    <w:div w:id="199976120">
      <w:bodyDiv w:val="1"/>
      <w:marLeft w:val="0"/>
      <w:marRight w:val="0"/>
      <w:marTop w:val="0"/>
      <w:marBottom w:val="0"/>
      <w:divBdr>
        <w:top w:val="none" w:sz="0" w:space="0" w:color="auto"/>
        <w:left w:val="none" w:sz="0" w:space="0" w:color="auto"/>
        <w:bottom w:val="none" w:sz="0" w:space="0" w:color="auto"/>
        <w:right w:val="none" w:sz="0" w:space="0" w:color="auto"/>
      </w:divBdr>
    </w:div>
    <w:div w:id="221722508">
      <w:bodyDiv w:val="1"/>
      <w:marLeft w:val="0"/>
      <w:marRight w:val="0"/>
      <w:marTop w:val="0"/>
      <w:marBottom w:val="0"/>
      <w:divBdr>
        <w:top w:val="none" w:sz="0" w:space="0" w:color="auto"/>
        <w:left w:val="none" w:sz="0" w:space="0" w:color="auto"/>
        <w:bottom w:val="none" w:sz="0" w:space="0" w:color="auto"/>
        <w:right w:val="none" w:sz="0" w:space="0" w:color="auto"/>
      </w:divBdr>
    </w:div>
    <w:div w:id="222715397">
      <w:bodyDiv w:val="1"/>
      <w:marLeft w:val="0"/>
      <w:marRight w:val="0"/>
      <w:marTop w:val="0"/>
      <w:marBottom w:val="0"/>
      <w:divBdr>
        <w:top w:val="none" w:sz="0" w:space="0" w:color="auto"/>
        <w:left w:val="none" w:sz="0" w:space="0" w:color="auto"/>
        <w:bottom w:val="none" w:sz="0" w:space="0" w:color="auto"/>
        <w:right w:val="none" w:sz="0" w:space="0" w:color="auto"/>
      </w:divBdr>
    </w:div>
    <w:div w:id="283772838">
      <w:bodyDiv w:val="1"/>
      <w:marLeft w:val="0"/>
      <w:marRight w:val="0"/>
      <w:marTop w:val="0"/>
      <w:marBottom w:val="0"/>
      <w:divBdr>
        <w:top w:val="none" w:sz="0" w:space="0" w:color="auto"/>
        <w:left w:val="none" w:sz="0" w:space="0" w:color="auto"/>
        <w:bottom w:val="none" w:sz="0" w:space="0" w:color="auto"/>
        <w:right w:val="none" w:sz="0" w:space="0" w:color="auto"/>
      </w:divBdr>
    </w:div>
    <w:div w:id="287663465">
      <w:bodyDiv w:val="1"/>
      <w:marLeft w:val="0"/>
      <w:marRight w:val="0"/>
      <w:marTop w:val="0"/>
      <w:marBottom w:val="0"/>
      <w:divBdr>
        <w:top w:val="none" w:sz="0" w:space="0" w:color="auto"/>
        <w:left w:val="none" w:sz="0" w:space="0" w:color="auto"/>
        <w:bottom w:val="none" w:sz="0" w:space="0" w:color="auto"/>
        <w:right w:val="none" w:sz="0" w:space="0" w:color="auto"/>
      </w:divBdr>
    </w:div>
    <w:div w:id="306469924">
      <w:bodyDiv w:val="1"/>
      <w:marLeft w:val="0"/>
      <w:marRight w:val="0"/>
      <w:marTop w:val="0"/>
      <w:marBottom w:val="0"/>
      <w:divBdr>
        <w:top w:val="none" w:sz="0" w:space="0" w:color="auto"/>
        <w:left w:val="none" w:sz="0" w:space="0" w:color="auto"/>
        <w:bottom w:val="none" w:sz="0" w:space="0" w:color="auto"/>
        <w:right w:val="none" w:sz="0" w:space="0" w:color="auto"/>
      </w:divBdr>
    </w:div>
    <w:div w:id="313992968">
      <w:bodyDiv w:val="1"/>
      <w:marLeft w:val="0"/>
      <w:marRight w:val="0"/>
      <w:marTop w:val="0"/>
      <w:marBottom w:val="0"/>
      <w:divBdr>
        <w:top w:val="none" w:sz="0" w:space="0" w:color="auto"/>
        <w:left w:val="none" w:sz="0" w:space="0" w:color="auto"/>
        <w:bottom w:val="none" w:sz="0" w:space="0" w:color="auto"/>
        <w:right w:val="none" w:sz="0" w:space="0" w:color="auto"/>
      </w:divBdr>
    </w:div>
    <w:div w:id="314771622">
      <w:bodyDiv w:val="1"/>
      <w:marLeft w:val="0"/>
      <w:marRight w:val="0"/>
      <w:marTop w:val="0"/>
      <w:marBottom w:val="0"/>
      <w:divBdr>
        <w:top w:val="none" w:sz="0" w:space="0" w:color="auto"/>
        <w:left w:val="none" w:sz="0" w:space="0" w:color="auto"/>
        <w:bottom w:val="none" w:sz="0" w:space="0" w:color="auto"/>
        <w:right w:val="none" w:sz="0" w:space="0" w:color="auto"/>
      </w:divBdr>
    </w:div>
    <w:div w:id="314921416">
      <w:bodyDiv w:val="1"/>
      <w:marLeft w:val="0"/>
      <w:marRight w:val="0"/>
      <w:marTop w:val="0"/>
      <w:marBottom w:val="0"/>
      <w:divBdr>
        <w:top w:val="none" w:sz="0" w:space="0" w:color="auto"/>
        <w:left w:val="none" w:sz="0" w:space="0" w:color="auto"/>
        <w:bottom w:val="none" w:sz="0" w:space="0" w:color="auto"/>
        <w:right w:val="none" w:sz="0" w:space="0" w:color="auto"/>
      </w:divBdr>
    </w:div>
    <w:div w:id="344327898">
      <w:bodyDiv w:val="1"/>
      <w:marLeft w:val="0"/>
      <w:marRight w:val="0"/>
      <w:marTop w:val="0"/>
      <w:marBottom w:val="0"/>
      <w:divBdr>
        <w:top w:val="none" w:sz="0" w:space="0" w:color="auto"/>
        <w:left w:val="none" w:sz="0" w:space="0" w:color="auto"/>
        <w:bottom w:val="none" w:sz="0" w:space="0" w:color="auto"/>
        <w:right w:val="none" w:sz="0" w:space="0" w:color="auto"/>
      </w:divBdr>
    </w:div>
    <w:div w:id="348457119">
      <w:bodyDiv w:val="1"/>
      <w:marLeft w:val="0"/>
      <w:marRight w:val="0"/>
      <w:marTop w:val="0"/>
      <w:marBottom w:val="0"/>
      <w:divBdr>
        <w:top w:val="none" w:sz="0" w:space="0" w:color="auto"/>
        <w:left w:val="none" w:sz="0" w:space="0" w:color="auto"/>
        <w:bottom w:val="none" w:sz="0" w:space="0" w:color="auto"/>
        <w:right w:val="none" w:sz="0" w:space="0" w:color="auto"/>
      </w:divBdr>
    </w:div>
    <w:div w:id="365758947">
      <w:bodyDiv w:val="1"/>
      <w:marLeft w:val="0"/>
      <w:marRight w:val="0"/>
      <w:marTop w:val="0"/>
      <w:marBottom w:val="0"/>
      <w:divBdr>
        <w:top w:val="none" w:sz="0" w:space="0" w:color="auto"/>
        <w:left w:val="none" w:sz="0" w:space="0" w:color="auto"/>
        <w:bottom w:val="none" w:sz="0" w:space="0" w:color="auto"/>
        <w:right w:val="none" w:sz="0" w:space="0" w:color="auto"/>
      </w:divBdr>
    </w:div>
    <w:div w:id="434256171">
      <w:bodyDiv w:val="1"/>
      <w:marLeft w:val="0"/>
      <w:marRight w:val="0"/>
      <w:marTop w:val="0"/>
      <w:marBottom w:val="0"/>
      <w:divBdr>
        <w:top w:val="none" w:sz="0" w:space="0" w:color="auto"/>
        <w:left w:val="none" w:sz="0" w:space="0" w:color="auto"/>
        <w:bottom w:val="none" w:sz="0" w:space="0" w:color="auto"/>
        <w:right w:val="none" w:sz="0" w:space="0" w:color="auto"/>
      </w:divBdr>
    </w:div>
    <w:div w:id="442308966">
      <w:bodyDiv w:val="1"/>
      <w:marLeft w:val="0"/>
      <w:marRight w:val="0"/>
      <w:marTop w:val="0"/>
      <w:marBottom w:val="0"/>
      <w:divBdr>
        <w:top w:val="none" w:sz="0" w:space="0" w:color="auto"/>
        <w:left w:val="none" w:sz="0" w:space="0" w:color="auto"/>
        <w:bottom w:val="none" w:sz="0" w:space="0" w:color="auto"/>
        <w:right w:val="none" w:sz="0" w:space="0" w:color="auto"/>
      </w:divBdr>
    </w:div>
    <w:div w:id="475951777">
      <w:bodyDiv w:val="1"/>
      <w:marLeft w:val="0"/>
      <w:marRight w:val="0"/>
      <w:marTop w:val="0"/>
      <w:marBottom w:val="0"/>
      <w:divBdr>
        <w:top w:val="none" w:sz="0" w:space="0" w:color="auto"/>
        <w:left w:val="none" w:sz="0" w:space="0" w:color="auto"/>
        <w:bottom w:val="none" w:sz="0" w:space="0" w:color="auto"/>
        <w:right w:val="none" w:sz="0" w:space="0" w:color="auto"/>
      </w:divBdr>
    </w:div>
    <w:div w:id="513151388">
      <w:bodyDiv w:val="1"/>
      <w:marLeft w:val="0"/>
      <w:marRight w:val="0"/>
      <w:marTop w:val="0"/>
      <w:marBottom w:val="0"/>
      <w:divBdr>
        <w:top w:val="none" w:sz="0" w:space="0" w:color="auto"/>
        <w:left w:val="none" w:sz="0" w:space="0" w:color="auto"/>
        <w:bottom w:val="none" w:sz="0" w:space="0" w:color="auto"/>
        <w:right w:val="none" w:sz="0" w:space="0" w:color="auto"/>
      </w:divBdr>
    </w:div>
    <w:div w:id="518205822">
      <w:bodyDiv w:val="1"/>
      <w:marLeft w:val="0"/>
      <w:marRight w:val="0"/>
      <w:marTop w:val="0"/>
      <w:marBottom w:val="0"/>
      <w:divBdr>
        <w:top w:val="none" w:sz="0" w:space="0" w:color="auto"/>
        <w:left w:val="none" w:sz="0" w:space="0" w:color="auto"/>
        <w:bottom w:val="none" w:sz="0" w:space="0" w:color="auto"/>
        <w:right w:val="none" w:sz="0" w:space="0" w:color="auto"/>
      </w:divBdr>
    </w:div>
    <w:div w:id="520702891">
      <w:bodyDiv w:val="1"/>
      <w:marLeft w:val="0"/>
      <w:marRight w:val="0"/>
      <w:marTop w:val="0"/>
      <w:marBottom w:val="0"/>
      <w:divBdr>
        <w:top w:val="none" w:sz="0" w:space="0" w:color="auto"/>
        <w:left w:val="none" w:sz="0" w:space="0" w:color="auto"/>
        <w:bottom w:val="none" w:sz="0" w:space="0" w:color="auto"/>
        <w:right w:val="none" w:sz="0" w:space="0" w:color="auto"/>
      </w:divBdr>
    </w:div>
    <w:div w:id="539247843">
      <w:bodyDiv w:val="1"/>
      <w:marLeft w:val="0"/>
      <w:marRight w:val="0"/>
      <w:marTop w:val="0"/>
      <w:marBottom w:val="0"/>
      <w:divBdr>
        <w:top w:val="none" w:sz="0" w:space="0" w:color="auto"/>
        <w:left w:val="none" w:sz="0" w:space="0" w:color="auto"/>
        <w:bottom w:val="none" w:sz="0" w:space="0" w:color="auto"/>
        <w:right w:val="none" w:sz="0" w:space="0" w:color="auto"/>
      </w:divBdr>
    </w:div>
    <w:div w:id="597179338">
      <w:bodyDiv w:val="1"/>
      <w:marLeft w:val="0"/>
      <w:marRight w:val="0"/>
      <w:marTop w:val="0"/>
      <w:marBottom w:val="0"/>
      <w:divBdr>
        <w:top w:val="none" w:sz="0" w:space="0" w:color="auto"/>
        <w:left w:val="none" w:sz="0" w:space="0" w:color="auto"/>
        <w:bottom w:val="none" w:sz="0" w:space="0" w:color="auto"/>
        <w:right w:val="none" w:sz="0" w:space="0" w:color="auto"/>
      </w:divBdr>
    </w:div>
    <w:div w:id="623659614">
      <w:bodyDiv w:val="1"/>
      <w:marLeft w:val="0"/>
      <w:marRight w:val="0"/>
      <w:marTop w:val="0"/>
      <w:marBottom w:val="0"/>
      <w:divBdr>
        <w:top w:val="none" w:sz="0" w:space="0" w:color="auto"/>
        <w:left w:val="none" w:sz="0" w:space="0" w:color="auto"/>
        <w:bottom w:val="none" w:sz="0" w:space="0" w:color="auto"/>
        <w:right w:val="none" w:sz="0" w:space="0" w:color="auto"/>
      </w:divBdr>
    </w:div>
    <w:div w:id="646207542">
      <w:bodyDiv w:val="1"/>
      <w:marLeft w:val="0"/>
      <w:marRight w:val="0"/>
      <w:marTop w:val="0"/>
      <w:marBottom w:val="0"/>
      <w:divBdr>
        <w:top w:val="none" w:sz="0" w:space="0" w:color="auto"/>
        <w:left w:val="none" w:sz="0" w:space="0" w:color="auto"/>
        <w:bottom w:val="none" w:sz="0" w:space="0" w:color="auto"/>
        <w:right w:val="none" w:sz="0" w:space="0" w:color="auto"/>
      </w:divBdr>
    </w:div>
    <w:div w:id="724065902">
      <w:bodyDiv w:val="1"/>
      <w:marLeft w:val="0"/>
      <w:marRight w:val="0"/>
      <w:marTop w:val="0"/>
      <w:marBottom w:val="0"/>
      <w:divBdr>
        <w:top w:val="none" w:sz="0" w:space="0" w:color="auto"/>
        <w:left w:val="none" w:sz="0" w:space="0" w:color="auto"/>
        <w:bottom w:val="none" w:sz="0" w:space="0" w:color="auto"/>
        <w:right w:val="none" w:sz="0" w:space="0" w:color="auto"/>
      </w:divBdr>
    </w:div>
    <w:div w:id="736708524">
      <w:bodyDiv w:val="1"/>
      <w:marLeft w:val="0"/>
      <w:marRight w:val="0"/>
      <w:marTop w:val="0"/>
      <w:marBottom w:val="0"/>
      <w:divBdr>
        <w:top w:val="none" w:sz="0" w:space="0" w:color="auto"/>
        <w:left w:val="none" w:sz="0" w:space="0" w:color="auto"/>
        <w:bottom w:val="none" w:sz="0" w:space="0" w:color="auto"/>
        <w:right w:val="none" w:sz="0" w:space="0" w:color="auto"/>
      </w:divBdr>
    </w:div>
    <w:div w:id="815418253">
      <w:bodyDiv w:val="1"/>
      <w:marLeft w:val="0"/>
      <w:marRight w:val="0"/>
      <w:marTop w:val="0"/>
      <w:marBottom w:val="0"/>
      <w:divBdr>
        <w:top w:val="none" w:sz="0" w:space="0" w:color="auto"/>
        <w:left w:val="none" w:sz="0" w:space="0" w:color="auto"/>
        <w:bottom w:val="none" w:sz="0" w:space="0" w:color="auto"/>
        <w:right w:val="none" w:sz="0" w:space="0" w:color="auto"/>
      </w:divBdr>
    </w:div>
    <w:div w:id="817577464">
      <w:bodyDiv w:val="1"/>
      <w:marLeft w:val="0"/>
      <w:marRight w:val="0"/>
      <w:marTop w:val="0"/>
      <w:marBottom w:val="0"/>
      <w:divBdr>
        <w:top w:val="none" w:sz="0" w:space="0" w:color="auto"/>
        <w:left w:val="none" w:sz="0" w:space="0" w:color="auto"/>
        <w:bottom w:val="none" w:sz="0" w:space="0" w:color="auto"/>
        <w:right w:val="none" w:sz="0" w:space="0" w:color="auto"/>
      </w:divBdr>
    </w:div>
    <w:div w:id="831487657">
      <w:bodyDiv w:val="1"/>
      <w:marLeft w:val="0"/>
      <w:marRight w:val="0"/>
      <w:marTop w:val="0"/>
      <w:marBottom w:val="0"/>
      <w:divBdr>
        <w:top w:val="none" w:sz="0" w:space="0" w:color="auto"/>
        <w:left w:val="none" w:sz="0" w:space="0" w:color="auto"/>
        <w:bottom w:val="none" w:sz="0" w:space="0" w:color="auto"/>
        <w:right w:val="none" w:sz="0" w:space="0" w:color="auto"/>
      </w:divBdr>
    </w:div>
    <w:div w:id="846090907">
      <w:bodyDiv w:val="1"/>
      <w:marLeft w:val="0"/>
      <w:marRight w:val="0"/>
      <w:marTop w:val="0"/>
      <w:marBottom w:val="0"/>
      <w:divBdr>
        <w:top w:val="none" w:sz="0" w:space="0" w:color="auto"/>
        <w:left w:val="none" w:sz="0" w:space="0" w:color="auto"/>
        <w:bottom w:val="none" w:sz="0" w:space="0" w:color="auto"/>
        <w:right w:val="none" w:sz="0" w:space="0" w:color="auto"/>
      </w:divBdr>
    </w:div>
    <w:div w:id="851649580">
      <w:bodyDiv w:val="1"/>
      <w:marLeft w:val="0"/>
      <w:marRight w:val="0"/>
      <w:marTop w:val="0"/>
      <w:marBottom w:val="0"/>
      <w:divBdr>
        <w:top w:val="none" w:sz="0" w:space="0" w:color="auto"/>
        <w:left w:val="none" w:sz="0" w:space="0" w:color="auto"/>
        <w:bottom w:val="none" w:sz="0" w:space="0" w:color="auto"/>
        <w:right w:val="none" w:sz="0" w:space="0" w:color="auto"/>
      </w:divBdr>
    </w:div>
    <w:div w:id="861282518">
      <w:bodyDiv w:val="1"/>
      <w:marLeft w:val="0"/>
      <w:marRight w:val="0"/>
      <w:marTop w:val="0"/>
      <w:marBottom w:val="0"/>
      <w:divBdr>
        <w:top w:val="none" w:sz="0" w:space="0" w:color="auto"/>
        <w:left w:val="none" w:sz="0" w:space="0" w:color="auto"/>
        <w:bottom w:val="none" w:sz="0" w:space="0" w:color="auto"/>
        <w:right w:val="none" w:sz="0" w:space="0" w:color="auto"/>
      </w:divBdr>
    </w:div>
    <w:div w:id="880291520">
      <w:bodyDiv w:val="1"/>
      <w:marLeft w:val="0"/>
      <w:marRight w:val="0"/>
      <w:marTop w:val="0"/>
      <w:marBottom w:val="0"/>
      <w:divBdr>
        <w:top w:val="none" w:sz="0" w:space="0" w:color="auto"/>
        <w:left w:val="none" w:sz="0" w:space="0" w:color="auto"/>
        <w:bottom w:val="none" w:sz="0" w:space="0" w:color="auto"/>
        <w:right w:val="none" w:sz="0" w:space="0" w:color="auto"/>
      </w:divBdr>
    </w:div>
    <w:div w:id="911114232">
      <w:bodyDiv w:val="1"/>
      <w:marLeft w:val="0"/>
      <w:marRight w:val="0"/>
      <w:marTop w:val="0"/>
      <w:marBottom w:val="0"/>
      <w:divBdr>
        <w:top w:val="none" w:sz="0" w:space="0" w:color="auto"/>
        <w:left w:val="none" w:sz="0" w:space="0" w:color="auto"/>
        <w:bottom w:val="none" w:sz="0" w:space="0" w:color="auto"/>
        <w:right w:val="none" w:sz="0" w:space="0" w:color="auto"/>
      </w:divBdr>
    </w:div>
    <w:div w:id="944464937">
      <w:bodyDiv w:val="1"/>
      <w:marLeft w:val="0"/>
      <w:marRight w:val="0"/>
      <w:marTop w:val="0"/>
      <w:marBottom w:val="0"/>
      <w:divBdr>
        <w:top w:val="none" w:sz="0" w:space="0" w:color="auto"/>
        <w:left w:val="none" w:sz="0" w:space="0" w:color="auto"/>
        <w:bottom w:val="none" w:sz="0" w:space="0" w:color="auto"/>
        <w:right w:val="none" w:sz="0" w:space="0" w:color="auto"/>
      </w:divBdr>
    </w:div>
    <w:div w:id="956258072">
      <w:bodyDiv w:val="1"/>
      <w:marLeft w:val="0"/>
      <w:marRight w:val="0"/>
      <w:marTop w:val="0"/>
      <w:marBottom w:val="0"/>
      <w:divBdr>
        <w:top w:val="none" w:sz="0" w:space="0" w:color="auto"/>
        <w:left w:val="none" w:sz="0" w:space="0" w:color="auto"/>
        <w:bottom w:val="none" w:sz="0" w:space="0" w:color="auto"/>
        <w:right w:val="none" w:sz="0" w:space="0" w:color="auto"/>
      </w:divBdr>
    </w:div>
    <w:div w:id="966935821">
      <w:bodyDiv w:val="1"/>
      <w:marLeft w:val="0"/>
      <w:marRight w:val="0"/>
      <w:marTop w:val="0"/>
      <w:marBottom w:val="0"/>
      <w:divBdr>
        <w:top w:val="none" w:sz="0" w:space="0" w:color="auto"/>
        <w:left w:val="none" w:sz="0" w:space="0" w:color="auto"/>
        <w:bottom w:val="none" w:sz="0" w:space="0" w:color="auto"/>
        <w:right w:val="none" w:sz="0" w:space="0" w:color="auto"/>
      </w:divBdr>
    </w:div>
    <w:div w:id="1000698077">
      <w:bodyDiv w:val="1"/>
      <w:marLeft w:val="0"/>
      <w:marRight w:val="0"/>
      <w:marTop w:val="0"/>
      <w:marBottom w:val="0"/>
      <w:divBdr>
        <w:top w:val="none" w:sz="0" w:space="0" w:color="auto"/>
        <w:left w:val="none" w:sz="0" w:space="0" w:color="auto"/>
        <w:bottom w:val="none" w:sz="0" w:space="0" w:color="auto"/>
        <w:right w:val="none" w:sz="0" w:space="0" w:color="auto"/>
      </w:divBdr>
    </w:div>
    <w:div w:id="1031221013">
      <w:bodyDiv w:val="1"/>
      <w:marLeft w:val="0"/>
      <w:marRight w:val="0"/>
      <w:marTop w:val="0"/>
      <w:marBottom w:val="0"/>
      <w:divBdr>
        <w:top w:val="none" w:sz="0" w:space="0" w:color="auto"/>
        <w:left w:val="none" w:sz="0" w:space="0" w:color="auto"/>
        <w:bottom w:val="none" w:sz="0" w:space="0" w:color="auto"/>
        <w:right w:val="none" w:sz="0" w:space="0" w:color="auto"/>
      </w:divBdr>
    </w:div>
    <w:div w:id="1039283279">
      <w:bodyDiv w:val="1"/>
      <w:marLeft w:val="0"/>
      <w:marRight w:val="0"/>
      <w:marTop w:val="0"/>
      <w:marBottom w:val="0"/>
      <w:divBdr>
        <w:top w:val="none" w:sz="0" w:space="0" w:color="auto"/>
        <w:left w:val="none" w:sz="0" w:space="0" w:color="auto"/>
        <w:bottom w:val="none" w:sz="0" w:space="0" w:color="auto"/>
        <w:right w:val="none" w:sz="0" w:space="0" w:color="auto"/>
      </w:divBdr>
    </w:div>
    <w:div w:id="1046754704">
      <w:bodyDiv w:val="1"/>
      <w:marLeft w:val="0"/>
      <w:marRight w:val="0"/>
      <w:marTop w:val="0"/>
      <w:marBottom w:val="0"/>
      <w:divBdr>
        <w:top w:val="none" w:sz="0" w:space="0" w:color="auto"/>
        <w:left w:val="none" w:sz="0" w:space="0" w:color="auto"/>
        <w:bottom w:val="none" w:sz="0" w:space="0" w:color="auto"/>
        <w:right w:val="none" w:sz="0" w:space="0" w:color="auto"/>
      </w:divBdr>
    </w:div>
    <w:div w:id="1073965005">
      <w:bodyDiv w:val="1"/>
      <w:marLeft w:val="0"/>
      <w:marRight w:val="0"/>
      <w:marTop w:val="0"/>
      <w:marBottom w:val="0"/>
      <w:divBdr>
        <w:top w:val="none" w:sz="0" w:space="0" w:color="auto"/>
        <w:left w:val="none" w:sz="0" w:space="0" w:color="auto"/>
        <w:bottom w:val="none" w:sz="0" w:space="0" w:color="auto"/>
        <w:right w:val="none" w:sz="0" w:space="0" w:color="auto"/>
      </w:divBdr>
    </w:div>
    <w:div w:id="1077290659">
      <w:bodyDiv w:val="1"/>
      <w:marLeft w:val="0"/>
      <w:marRight w:val="0"/>
      <w:marTop w:val="0"/>
      <w:marBottom w:val="0"/>
      <w:divBdr>
        <w:top w:val="none" w:sz="0" w:space="0" w:color="auto"/>
        <w:left w:val="none" w:sz="0" w:space="0" w:color="auto"/>
        <w:bottom w:val="none" w:sz="0" w:space="0" w:color="auto"/>
        <w:right w:val="none" w:sz="0" w:space="0" w:color="auto"/>
      </w:divBdr>
    </w:div>
    <w:div w:id="1083525645">
      <w:bodyDiv w:val="1"/>
      <w:marLeft w:val="0"/>
      <w:marRight w:val="0"/>
      <w:marTop w:val="0"/>
      <w:marBottom w:val="0"/>
      <w:divBdr>
        <w:top w:val="none" w:sz="0" w:space="0" w:color="auto"/>
        <w:left w:val="none" w:sz="0" w:space="0" w:color="auto"/>
        <w:bottom w:val="none" w:sz="0" w:space="0" w:color="auto"/>
        <w:right w:val="none" w:sz="0" w:space="0" w:color="auto"/>
      </w:divBdr>
    </w:div>
    <w:div w:id="1116023673">
      <w:bodyDiv w:val="1"/>
      <w:marLeft w:val="0"/>
      <w:marRight w:val="0"/>
      <w:marTop w:val="0"/>
      <w:marBottom w:val="0"/>
      <w:divBdr>
        <w:top w:val="none" w:sz="0" w:space="0" w:color="auto"/>
        <w:left w:val="none" w:sz="0" w:space="0" w:color="auto"/>
        <w:bottom w:val="none" w:sz="0" w:space="0" w:color="auto"/>
        <w:right w:val="none" w:sz="0" w:space="0" w:color="auto"/>
      </w:divBdr>
    </w:div>
    <w:div w:id="1129931645">
      <w:bodyDiv w:val="1"/>
      <w:marLeft w:val="0"/>
      <w:marRight w:val="0"/>
      <w:marTop w:val="0"/>
      <w:marBottom w:val="0"/>
      <w:divBdr>
        <w:top w:val="none" w:sz="0" w:space="0" w:color="auto"/>
        <w:left w:val="none" w:sz="0" w:space="0" w:color="auto"/>
        <w:bottom w:val="none" w:sz="0" w:space="0" w:color="auto"/>
        <w:right w:val="none" w:sz="0" w:space="0" w:color="auto"/>
      </w:divBdr>
    </w:div>
    <w:div w:id="1142308155">
      <w:bodyDiv w:val="1"/>
      <w:marLeft w:val="0"/>
      <w:marRight w:val="0"/>
      <w:marTop w:val="0"/>
      <w:marBottom w:val="0"/>
      <w:divBdr>
        <w:top w:val="none" w:sz="0" w:space="0" w:color="auto"/>
        <w:left w:val="none" w:sz="0" w:space="0" w:color="auto"/>
        <w:bottom w:val="none" w:sz="0" w:space="0" w:color="auto"/>
        <w:right w:val="none" w:sz="0" w:space="0" w:color="auto"/>
      </w:divBdr>
    </w:div>
    <w:div w:id="1159154540">
      <w:bodyDiv w:val="1"/>
      <w:marLeft w:val="0"/>
      <w:marRight w:val="0"/>
      <w:marTop w:val="0"/>
      <w:marBottom w:val="0"/>
      <w:divBdr>
        <w:top w:val="none" w:sz="0" w:space="0" w:color="auto"/>
        <w:left w:val="none" w:sz="0" w:space="0" w:color="auto"/>
        <w:bottom w:val="none" w:sz="0" w:space="0" w:color="auto"/>
        <w:right w:val="none" w:sz="0" w:space="0" w:color="auto"/>
      </w:divBdr>
    </w:div>
    <w:div w:id="1180269939">
      <w:bodyDiv w:val="1"/>
      <w:marLeft w:val="0"/>
      <w:marRight w:val="0"/>
      <w:marTop w:val="0"/>
      <w:marBottom w:val="0"/>
      <w:divBdr>
        <w:top w:val="none" w:sz="0" w:space="0" w:color="auto"/>
        <w:left w:val="none" w:sz="0" w:space="0" w:color="auto"/>
        <w:bottom w:val="none" w:sz="0" w:space="0" w:color="auto"/>
        <w:right w:val="none" w:sz="0" w:space="0" w:color="auto"/>
      </w:divBdr>
    </w:div>
    <w:div w:id="1192190074">
      <w:bodyDiv w:val="1"/>
      <w:marLeft w:val="0"/>
      <w:marRight w:val="0"/>
      <w:marTop w:val="0"/>
      <w:marBottom w:val="0"/>
      <w:divBdr>
        <w:top w:val="none" w:sz="0" w:space="0" w:color="auto"/>
        <w:left w:val="none" w:sz="0" w:space="0" w:color="auto"/>
        <w:bottom w:val="none" w:sz="0" w:space="0" w:color="auto"/>
        <w:right w:val="none" w:sz="0" w:space="0" w:color="auto"/>
      </w:divBdr>
    </w:div>
    <w:div w:id="1194345516">
      <w:bodyDiv w:val="1"/>
      <w:marLeft w:val="0"/>
      <w:marRight w:val="0"/>
      <w:marTop w:val="0"/>
      <w:marBottom w:val="0"/>
      <w:divBdr>
        <w:top w:val="none" w:sz="0" w:space="0" w:color="auto"/>
        <w:left w:val="none" w:sz="0" w:space="0" w:color="auto"/>
        <w:bottom w:val="none" w:sz="0" w:space="0" w:color="auto"/>
        <w:right w:val="none" w:sz="0" w:space="0" w:color="auto"/>
      </w:divBdr>
    </w:div>
    <w:div w:id="1224028769">
      <w:bodyDiv w:val="1"/>
      <w:marLeft w:val="0"/>
      <w:marRight w:val="0"/>
      <w:marTop w:val="0"/>
      <w:marBottom w:val="0"/>
      <w:divBdr>
        <w:top w:val="none" w:sz="0" w:space="0" w:color="auto"/>
        <w:left w:val="none" w:sz="0" w:space="0" w:color="auto"/>
        <w:bottom w:val="none" w:sz="0" w:space="0" w:color="auto"/>
        <w:right w:val="none" w:sz="0" w:space="0" w:color="auto"/>
      </w:divBdr>
    </w:div>
    <w:div w:id="1302685964">
      <w:bodyDiv w:val="1"/>
      <w:marLeft w:val="0"/>
      <w:marRight w:val="0"/>
      <w:marTop w:val="0"/>
      <w:marBottom w:val="0"/>
      <w:divBdr>
        <w:top w:val="none" w:sz="0" w:space="0" w:color="auto"/>
        <w:left w:val="none" w:sz="0" w:space="0" w:color="auto"/>
        <w:bottom w:val="none" w:sz="0" w:space="0" w:color="auto"/>
        <w:right w:val="none" w:sz="0" w:space="0" w:color="auto"/>
      </w:divBdr>
    </w:div>
    <w:div w:id="1365445457">
      <w:bodyDiv w:val="1"/>
      <w:marLeft w:val="0"/>
      <w:marRight w:val="0"/>
      <w:marTop w:val="0"/>
      <w:marBottom w:val="0"/>
      <w:divBdr>
        <w:top w:val="none" w:sz="0" w:space="0" w:color="auto"/>
        <w:left w:val="none" w:sz="0" w:space="0" w:color="auto"/>
        <w:bottom w:val="none" w:sz="0" w:space="0" w:color="auto"/>
        <w:right w:val="none" w:sz="0" w:space="0" w:color="auto"/>
      </w:divBdr>
    </w:div>
    <w:div w:id="1440173768">
      <w:bodyDiv w:val="1"/>
      <w:marLeft w:val="0"/>
      <w:marRight w:val="0"/>
      <w:marTop w:val="0"/>
      <w:marBottom w:val="0"/>
      <w:divBdr>
        <w:top w:val="none" w:sz="0" w:space="0" w:color="auto"/>
        <w:left w:val="none" w:sz="0" w:space="0" w:color="auto"/>
        <w:bottom w:val="none" w:sz="0" w:space="0" w:color="auto"/>
        <w:right w:val="none" w:sz="0" w:space="0" w:color="auto"/>
      </w:divBdr>
    </w:div>
    <w:div w:id="1455950412">
      <w:bodyDiv w:val="1"/>
      <w:marLeft w:val="0"/>
      <w:marRight w:val="0"/>
      <w:marTop w:val="0"/>
      <w:marBottom w:val="0"/>
      <w:divBdr>
        <w:top w:val="none" w:sz="0" w:space="0" w:color="auto"/>
        <w:left w:val="none" w:sz="0" w:space="0" w:color="auto"/>
        <w:bottom w:val="none" w:sz="0" w:space="0" w:color="auto"/>
        <w:right w:val="none" w:sz="0" w:space="0" w:color="auto"/>
      </w:divBdr>
    </w:div>
    <w:div w:id="1473794880">
      <w:bodyDiv w:val="1"/>
      <w:marLeft w:val="0"/>
      <w:marRight w:val="0"/>
      <w:marTop w:val="0"/>
      <w:marBottom w:val="0"/>
      <w:divBdr>
        <w:top w:val="none" w:sz="0" w:space="0" w:color="auto"/>
        <w:left w:val="none" w:sz="0" w:space="0" w:color="auto"/>
        <w:bottom w:val="none" w:sz="0" w:space="0" w:color="auto"/>
        <w:right w:val="none" w:sz="0" w:space="0" w:color="auto"/>
      </w:divBdr>
    </w:div>
    <w:div w:id="1483279249">
      <w:bodyDiv w:val="1"/>
      <w:marLeft w:val="0"/>
      <w:marRight w:val="0"/>
      <w:marTop w:val="0"/>
      <w:marBottom w:val="0"/>
      <w:divBdr>
        <w:top w:val="none" w:sz="0" w:space="0" w:color="auto"/>
        <w:left w:val="none" w:sz="0" w:space="0" w:color="auto"/>
        <w:bottom w:val="none" w:sz="0" w:space="0" w:color="auto"/>
        <w:right w:val="none" w:sz="0" w:space="0" w:color="auto"/>
      </w:divBdr>
    </w:div>
    <w:div w:id="1506748272">
      <w:bodyDiv w:val="1"/>
      <w:marLeft w:val="0"/>
      <w:marRight w:val="0"/>
      <w:marTop w:val="0"/>
      <w:marBottom w:val="0"/>
      <w:divBdr>
        <w:top w:val="none" w:sz="0" w:space="0" w:color="auto"/>
        <w:left w:val="none" w:sz="0" w:space="0" w:color="auto"/>
        <w:bottom w:val="none" w:sz="0" w:space="0" w:color="auto"/>
        <w:right w:val="none" w:sz="0" w:space="0" w:color="auto"/>
      </w:divBdr>
    </w:div>
    <w:div w:id="1508137260">
      <w:bodyDiv w:val="1"/>
      <w:marLeft w:val="0"/>
      <w:marRight w:val="0"/>
      <w:marTop w:val="0"/>
      <w:marBottom w:val="0"/>
      <w:divBdr>
        <w:top w:val="none" w:sz="0" w:space="0" w:color="auto"/>
        <w:left w:val="none" w:sz="0" w:space="0" w:color="auto"/>
        <w:bottom w:val="none" w:sz="0" w:space="0" w:color="auto"/>
        <w:right w:val="none" w:sz="0" w:space="0" w:color="auto"/>
      </w:divBdr>
    </w:div>
    <w:div w:id="1574437150">
      <w:bodyDiv w:val="1"/>
      <w:marLeft w:val="0"/>
      <w:marRight w:val="0"/>
      <w:marTop w:val="0"/>
      <w:marBottom w:val="0"/>
      <w:divBdr>
        <w:top w:val="none" w:sz="0" w:space="0" w:color="auto"/>
        <w:left w:val="none" w:sz="0" w:space="0" w:color="auto"/>
        <w:bottom w:val="none" w:sz="0" w:space="0" w:color="auto"/>
        <w:right w:val="none" w:sz="0" w:space="0" w:color="auto"/>
      </w:divBdr>
    </w:div>
    <w:div w:id="1583564359">
      <w:bodyDiv w:val="1"/>
      <w:marLeft w:val="0"/>
      <w:marRight w:val="0"/>
      <w:marTop w:val="0"/>
      <w:marBottom w:val="0"/>
      <w:divBdr>
        <w:top w:val="none" w:sz="0" w:space="0" w:color="auto"/>
        <w:left w:val="none" w:sz="0" w:space="0" w:color="auto"/>
        <w:bottom w:val="none" w:sz="0" w:space="0" w:color="auto"/>
        <w:right w:val="none" w:sz="0" w:space="0" w:color="auto"/>
      </w:divBdr>
    </w:div>
    <w:div w:id="1641497054">
      <w:bodyDiv w:val="1"/>
      <w:marLeft w:val="0"/>
      <w:marRight w:val="0"/>
      <w:marTop w:val="0"/>
      <w:marBottom w:val="0"/>
      <w:divBdr>
        <w:top w:val="none" w:sz="0" w:space="0" w:color="auto"/>
        <w:left w:val="none" w:sz="0" w:space="0" w:color="auto"/>
        <w:bottom w:val="none" w:sz="0" w:space="0" w:color="auto"/>
        <w:right w:val="none" w:sz="0" w:space="0" w:color="auto"/>
      </w:divBdr>
    </w:div>
    <w:div w:id="1698383339">
      <w:bodyDiv w:val="1"/>
      <w:marLeft w:val="0"/>
      <w:marRight w:val="0"/>
      <w:marTop w:val="0"/>
      <w:marBottom w:val="0"/>
      <w:divBdr>
        <w:top w:val="none" w:sz="0" w:space="0" w:color="auto"/>
        <w:left w:val="none" w:sz="0" w:space="0" w:color="auto"/>
        <w:bottom w:val="none" w:sz="0" w:space="0" w:color="auto"/>
        <w:right w:val="none" w:sz="0" w:space="0" w:color="auto"/>
      </w:divBdr>
    </w:div>
    <w:div w:id="1698578869">
      <w:bodyDiv w:val="1"/>
      <w:marLeft w:val="0"/>
      <w:marRight w:val="0"/>
      <w:marTop w:val="0"/>
      <w:marBottom w:val="0"/>
      <w:divBdr>
        <w:top w:val="none" w:sz="0" w:space="0" w:color="auto"/>
        <w:left w:val="none" w:sz="0" w:space="0" w:color="auto"/>
        <w:bottom w:val="none" w:sz="0" w:space="0" w:color="auto"/>
        <w:right w:val="none" w:sz="0" w:space="0" w:color="auto"/>
      </w:divBdr>
    </w:div>
    <w:div w:id="1725643376">
      <w:bodyDiv w:val="1"/>
      <w:marLeft w:val="0"/>
      <w:marRight w:val="0"/>
      <w:marTop w:val="0"/>
      <w:marBottom w:val="0"/>
      <w:divBdr>
        <w:top w:val="none" w:sz="0" w:space="0" w:color="auto"/>
        <w:left w:val="none" w:sz="0" w:space="0" w:color="auto"/>
        <w:bottom w:val="none" w:sz="0" w:space="0" w:color="auto"/>
        <w:right w:val="none" w:sz="0" w:space="0" w:color="auto"/>
      </w:divBdr>
    </w:div>
    <w:div w:id="1752776007">
      <w:bodyDiv w:val="1"/>
      <w:marLeft w:val="0"/>
      <w:marRight w:val="0"/>
      <w:marTop w:val="0"/>
      <w:marBottom w:val="0"/>
      <w:divBdr>
        <w:top w:val="none" w:sz="0" w:space="0" w:color="auto"/>
        <w:left w:val="none" w:sz="0" w:space="0" w:color="auto"/>
        <w:bottom w:val="none" w:sz="0" w:space="0" w:color="auto"/>
        <w:right w:val="none" w:sz="0" w:space="0" w:color="auto"/>
      </w:divBdr>
    </w:div>
    <w:div w:id="1756394676">
      <w:bodyDiv w:val="1"/>
      <w:marLeft w:val="0"/>
      <w:marRight w:val="0"/>
      <w:marTop w:val="0"/>
      <w:marBottom w:val="0"/>
      <w:divBdr>
        <w:top w:val="none" w:sz="0" w:space="0" w:color="auto"/>
        <w:left w:val="none" w:sz="0" w:space="0" w:color="auto"/>
        <w:bottom w:val="none" w:sz="0" w:space="0" w:color="auto"/>
        <w:right w:val="none" w:sz="0" w:space="0" w:color="auto"/>
      </w:divBdr>
    </w:div>
    <w:div w:id="1759524039">
      <w:bodyDiv w:val="1"/>
      <w:marLeft w:val="0"/>
      <w:marRight w:val="0"/>
      <w:marTop w:val="0"/>
      <w:marBottom w:val="0"/>
      <w:divBdr>
        <w:top w:val="none" w:sz="0" w:space="0" w:color="auto"/>
        <w:left w:val="none" w:sz="0" w:space="0" w:color="auto"/>
        <w:bottom w:val="none" w:sz="0" w:space="0" w:color="auto"/>
        <w:right w:val="none" w:sz="0" w:space="0" w:color="auto"/>
      </w:divBdr>
    </w:div>
    <w:div w:id="1768963716">
      <w:bodyDiv w:val="1"/>
      <w:marLeft w:val="0"/>
      <w:marRight w:val="0"/>
      <w:marTop w:val="0"/>
      <w:marBottom w:val="0"/>
      <w:divBdr>
        <w:top w:val="none" w:sz="0" w:space="0" w:color="auto"/>
        <w:left w:val="none" w:sz="0" w:space="0" w:color="auto"/>
        <w:bottom w:val="none" w:sz="0" w:space="0" w:color="auto"/>
        <w:right w:val="none" w:sz="0" w:space="0" w:color="auto"/>
      </w:divBdr>
    </w:div>
    <w:div w:id="1776318371">
      <w:bodyDiv w:val="1"/>
      <w:marLeft w:val="0"/>
      <w:marRight w:val="0"/>
      <w:marTop w:val="0"/>
      <w:marBottom w:val="0"/>
      <w:divBdr>
        <w:top w:val="none" w:sz="0" w:space="0" w:color="auto"/>
        <w:left w:val="none" w:sz="0" w:space="0" w:color="auto"/>
        <w:bottom w:val="none" w:sz="0" w:space="0" w:color="auto"/>
        <w:right w:val="none" w:sz="0" w:space="0" w:color="auto"/>
      </w:divBdr>
    </w:div>
    <w:div w:id="1790736539">
      <w:bodyDiv w:val="1"/>
      <w:marLeft w:val="0"/>
      <w:marRight w:val="0"/>
      <w:marTop w:val="0"/>
      <w:marBottom w:val="0"/>
      <w:divBdr>
        <w:top w:val="none" w:sz="0" w:space="0" w:color="auto"/>
        <w:left w:val="none" w:sz="0" w:space="0" w:color="auto"/>
        <w:bottom w:val="none" w:sz="0" w:space="0" w:color="auto"/>
        <w:right w:val="none" w:sz="0" w:space="0" w:color="auto"/>
      </w:divBdr>
    </w:div>
    <w:div w:id="1795903223">
      <w:bodyDiv w:val="1"/>
      <w:marLeft w:val="0"/>
      <w:marRight w:val="0"/>
      <w:marTop w:val="0"/>
      <w:marBottom w:val="0"/>
      <w:divBdr>
        <w:top w:val="none" w:sz="0" w:space="0" w:color="auto"/>
        <w:left w:val="none" w:sz="0" w:space="0" w:color="auto"/>
        <w:bottom w:val="none" w:sz="0" w:space="0" w:color="auto"/>
        <w:right w:val="none" w:sz="0" w:space="0" w:color="auto"/>
      </w:divBdr>
    </w:div>
    <w:div w:id="1798331227">
      <w:bodyDiv w:val="1"/>
      <w:marLeft w:val="0"/>
      <w:marRight w:val="0"/>
      <w:marTop w:val="0"/>
      <w:marBottom w:val="0"/>
      <w:divBdr>
        <w:top w:val="none" w:sz="0" w:space="0" w:color="auto"/>
        <w:left w:val="none" w:sz="0" w:space="0" w:color="auto"/>
        <w:bottom w:val="none" w:sz="0" w:space="0" w:color="auto"/>
        <w:right w:val="none" w:sz="0" w:space="0" w:color="auto"/>
      </w:divBdr>
    </w:div>
    <w:div w:id="1859003497">
      <w:bodyDiv w:val="1"/>
      <w:marLeft w:val="0"/>
      <w:marRight w:val="0"/>
      <w:marTop w:val="0"/>
      <w:marBottom w:val="0"/>
      <w:divBdr>
        <w:top w:val="none" w:sz="0" w:space="0" w:color="auto"/>
        <w:left w:val="none" w:sz="0" w:space="0" w:color="auto"/>
        <w:bottom w:val="none" w:sz="0" w:space="0" w:color="auto"/>
        <w:right w:val="none" w:sz="0" w:space="0" w:color="auto"/>
      </w:divBdr>
    </w:div>
    <w:div w:id="1890339281">
      <w:bodyDiv w:val="1"/>
      <w:marLeft w:val="0"/>
      <w:marRight w:val="0"/>
      <w:marTop w:val="0"/>
      <w:marBottom w:val="0"/>
      <w:divBdr>
        <w:top w:val="none" w:sz="0" w:space="0" w:color="auto"/>
        <w:left w:val="none" w:sz="0" w:space="0" w:color="auto"/>
        <w:bottom w:val="none" w:sz="0" w:space="0" w:color="auto"/>
        <w:right w:val="none" w:sz="0" w:space="0" w:color="auto"/>
      </w:divBdr>
    </w:div>
    <w:div w:id="1894459819">
      <w:bodyDiv w:val="1"/>
      <w:marLeft w:val="0"/>
      <w:marRight w:val="0"/>
      <w:marTop w:val="0"/>
      <w:marBottom w:val="0"/>
      <w:divBdr>
        <w:top w:val="none" w:sz="0" w:space="0" w:color="auto"/>
        <w:left w:val="none" w:sz="0" w:space="0" w:color="auto"/>
        <w:bottom w:val="none" w:sz="0" w:space="0" w:color="auto"/>
        <w:right w:val="none" w:sz="0" w:space="0" w:color="auto"/>
      </w:divBdr>
    </w:div>
    <w:div w:id="1907950801">
      <w:bodyDiv w:val="1"/>
      <w:marLeft w:val="0"/>
      <w:marRight w:val="0"/>
      <w:marTop w:val="0"/>
      <w:marBottom w:val="0"/>
      <w:divBdr>
        <w:top w:val="none" w:sz="0" w:space="0" w:color="auto"/>
        <w:left w:val="none" w:sz="0" w:space="0" w:color="auto"/>
        <w:bottom w:val="none" w:sz="0" w:space="0" w:color="auto"/>
        <w:right w:val="none" w:sz="0" w:space="0" w:color="auto"/>
      </w:divBdr>
    </w:div>
    <w:div w:id="1935475327">
      <w:bodyDiv w:val="1"/>
      <w:marLeft w:val="0"/>
      <w:marRight w:val="0"/>
      <w:marTop w:val="0"/>
      <w:marBottom w:val="0"/>
      <w:divBdr>
        <w:top w:val="none" w:sz="0" w:space="0" w:color="auto"/>
        <w:left w:val="none" w:sz="0" w:space="0" w:color="auto"/>
        <w:bottom w:val="none" w:sz="0" w:space="0" w:color="auto"/>
        <w:right w:val="none" w:sz="0" w:space="0" w:color="auto"/>
      </w:divBdr>
    </w:div>
    <w:div w:id="1944336600">
      <w:bodyDiv w:val="1"/>
      <w:marLeft w:val="0"/>
      <w:marRight w:val="0"/>
      <w:marTop w:val="0"/>
      <w:marBottom w:val="0"/>
      <w:divBdr>
        <w:top w:val="none" w:sz="0" w:space="0" w:color="auto"/>
        <w:left w:val="none" w:sz="0" w:space="0" w:color="auto"/>
        <w:bottom w:val="none" w:sz="0" w:space="0" w:color="auto"/>
        <w:right w:val="none" w:sz="0" w:space="0" w:color="auto"/>
      </w:divBdr>
    </w:div>
    <w:div w:id="1947273103">
      <w:bodyDiv w:val="1"/>
      <w:marLeft w:val="0"/>
      <w:marRight w:val="0"/>
      <w:marTop w:val="0"/>
      <w:marBottom w:val="0"/>
      <w:divBdr>
        <w:top w:val="none" w:sz="0" w:space="0" w:color="auto"/>
        <w:left w:val="none" w:sz="0" w:space="0" w:color="auto"/>
        <w:bottom w:val="none" w:sz="0" w:space="0" w:color="auto"/>
        <w:right w:val="none" w:sz="0" w:space="0" w:color="auto"/>
      </w:divBdr>
    </w:div>
    <w:div w:id="1968124842">
      <w:bodyDiv w:val="1"/>
      <w:marLeft w:val="0"/>
      <w:marRight w:val="0"/>
      <w:marTop w:val="0"/>
      <w:marBottom w:val="0"/>
      <w:divBdr>
        <w:top w:val="none" w:sz="0" w:space="0" w:color="auto"/>
        <w:left w:val="none" w:sz="0" w:space="0" w:color="auto"/>
        <w:bottom w:val="none" w:sz="0" w:space="0" w:color="auto"/>
        <w:right w:val="none" w:sz="0" w:space="0" w:color="auto"/>
      </w:divBdr>
    </w:div>
    <w:div w:id="1975407826">
      <w:bodyDiv w:val="1"/>
      <w:marLeft w:val="0"/>
      <w:marRight w:val="0"/>
      <w:marTop w:val="0"/>
      <w:marBottom w:val="0"/>
      <w:divBdr>
        <w:top w:val="none" w:sz="0" w:space="0" w:color="auto"/>
        <w:left w:val="none" w:sz="0" w:space="0" w:color="auto"/>
        <w:bottom w:val="none" w:sz="0" w:space="0" w:color="auto"/>
        <w:right w:val="none" w:sz="0" w:space="0" w:color="auto"/>
      </w:divBdr>
    </w:div>
    <w:div w:id="2006280064">
      <w:bodyDiv w:val="1"/>
      <w:marLeft w:val="0"/>
      <w:marRight w:val="0"/>
      <w:marTop w:val="0"/>
      <w:marBottom w:val="0"/>
      <w:divBdr>
        <w:top w:val="none" w:sz="0" w:space="0" w:color="auto"/>
        <w:left w:val="none" w:sz="0" w:space="0" w:color="auto"/>
        <w:bottom w:val="none" w:sz="0" w:space="0" w:color="auto"/>
        <w:right w:val="none" w:sz="0" w:space="0" w:color="auto"/>
      </w:divBdr>
    </w:div>
    <w:div w:id="2035646327">
      <w:bodyDiv w:val="1"/>
      <w:marLeft w:val="0"/>
      <w:marRight w:val="0"/>
      <w:marTop w:val="0"/>
      <w:marBottom w:val="0"/>
      <w:divBdr>
        <w:top w:val="none" w:sz="0" w:space="0" w:color="auto"/>
        <w:left w:val="none" w:sz="0" w:space="0" w:color="auto"/>
        <w:bottom w:val="none" w:sz="0" w:space="0" w:color="auto"/>
        <w:right w:val="none" w:sz="0" w:space="0" w:color="auto"/>
      </w:divBdr>
    </w:div>
    <w:div w:id="2047173056">
      <w:bodyDiv w:val="1"/>
      <w:marLeft w:val="0"/>
      <w:marRight w:val="0"/>
      <w:marTop w:val="0"/>
      <w:marBottom w:val="0"/>
      <w:divBdr>
        <w:top w:val="none" w:sz="0" w:space="0" w:color="auto"/>
        <w:left w:val="none" w:sz="0" w:space="0" w:color="auto"/>
        <w:bottom w:val="none" w:sz="0" w:space="0" w:color="auto"/>
        <w:right w:val="none" w:sz="0" w:space="0" w:color="auto"/>
      </w:divBdr>
    </w:div>
    <w:div w:id="2073773026">
      <w:bodyDiv w:val="1"/>
      <w:marLeft w:val="0"/>
      <w:marRight w:val="0"/>
      <w:marTop w:val="0"/>
      <w:marBottom w:val="0"/>
      <w:divBdr>
        <w:top w:val="none" w:sz="0" w:space="0" w:color="auto"/>
        <w:left w:val="none" w:sz="0" w:space="0" w:color="auto"/>
        <w:bottom w:val="none" w:sz="0" w:space="0" w:color="auto"/>
        <w:right w:val="none" w:sz="0" w:space="0" w:color="auto"/>
      </w:divBdr>
    </w:div>
    <w:div w:id="2101293179">
      <w:bodyDiv w:val="1"/>
      <w:marLeft w:val="0"/>
      <w:marRight w:val="0"/>
      <w:marTop w:val="0"/>
      <w:marBottom w:val="0"/>
      <w:divBdr>
        <w:top w:val="none" w:sz="0" w:space="0" w:color="auto"/>
        <w:left w:val="none" w:sz="0" w:space="0" w:color="auto"/>
        <w:bottom w:val="none" w:sz="0" w:space="0" w:color="auto"/>
        <w:right w:val="none" w:sz="0" w:space="0" w:color="auto"/>
      </w:divBdr>
    </w:div>
    <w:div w:id="2104453208">
      <w:bodyDiv w:val="1"/>
      <w:marLeft w:val="0"/>
      <w:marRight w:val="0"/>
      <w:marTop w:val="0"/>
      <w:marBottom w:val="0"/>
      <w:divBdr>
        <w:top w:val="none" w:sz="0" w:space="0" w:color="auto"/>
        <w:left w:val="none" w:sz="0" w:space="0" w:color="auto"/>
        <w:bottom w:val="none" w:sz="0" w:space="0" w:color="auto"/>
        <w:right w:val="none" w:sz="0" w:space="0" w:color="auto"/>
      </w:divBdr>
    </w:div>
    <w:div w:id="2113626539">
      <w:bodyDiv w:val="1"/>
      <w:marLeft w:val="0"/>
      <w:marRight w:val="0"/>
      <w:marTop w:val="0"/>
      <w:marBottom w:val="0"/>
      <w:divBdr>
        <w:top w:val="none" w:sz="0" w:space="0" w:color="auto"/>
        <w:left w:val="none" w:sz="0" w:space="0" w:color="auto"/>
        <w:bottom w:val="none" w:sz="0" w:space="0" w:color="auto"/>
        <w:right w:val="none" w:sz="0" w:space="0" w:color="auto"/>
      </w:divBdr>
    </w:div>
    <w:div w:id="2132673093">
      <w:bodyDiv w:val="1"/>
      <w:marLeft w:val="0"/>
      <w:marRight w:val="0"/>
      <w:marTop w:val="0"/>
      <w:marBottom w:val="0"/>
      <w:divBdr>
        <w:top w:val="none" w:sz="0" w:space="0" w:color="auto"/>
        <w:left w:val="none" w:sz="0" w:space="0" w:color="auto"/>
        <w:bottom w:val="none" w:sz="0" w:space="0" w:color="auto"/>
        <w:right w:val="none" w:sz="0" w:space="0" w:color="auto"/>
      </w:divBdr>
    </w:div>
    <w:div w:id="213609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personal\personal$\athershberger\Documents\Budget\Tables%20for%202023%20Budget%20Repor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personal\personal$\athershberger\Documents\Budget\Tables%20for%202023%20Budget%20Repor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'2019 Admission Fees Tax'!$C$5</c:f>
              <c:strCache>
                <c:ptCount val="1"/>
                <c:pt idx="0">
                  <c:v>Budgeted</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'2019 Admission Fees Tax'!$D$4:$I$4</c:f>
              <c:numCache>
                <c:formatCode>General</c:formatCode>
                <c:ptCount val="6"/>
                <c:pt idx="0">
                  <c:v>2018</c:v>
                </c:pt>
                <c:pt idx="1">
                  <c:v>2019</c:v>
                </c:pt>
                <c:pt idx="2">
                  <c:v>2020</c:v>
                </c:pt>
                <c:pt idx="3">
                  <c:v>2021</c:v>
                </c:pt>
                <c:pt idx="4">
                  <c:v>2022</c:v>
                </c:pt>
                <c:pt idx="5">
                  <c:v>2023</c:v>
                </c:pt>
              </c:numCache>
            </c:numRef>
          </c:cat>
          <c:val>
            <c:numRef>
              <c:f>'2019 Admission Fees Tax'!$D$5:$I$5</c:f>
              <c:numCache>
                <c:formatCode>#,##0.00</c:formatCode>
                <c:ptCount val="6"/>
                <c:pt idx="0">
                  <c:v>460000</c:v>
                </c:pt>
                <c:pt idx="1">
                  <c:v>500000</c:v>
                </c:pt>
                <c:pt idx="2">
                  <c:v>515500</c:v>
                </c:pt>
                <c:pt idx="3">
                  <c:v>200000</c:v>
                </c:pt>
                <c:pt idx="4">
                  <c:v>200000</c:v>
                </c:pt>
                <c:pt idx="5">
                  <c:v>520000</c:v>
                </c:pt>
              </c:numCache>
            </c:numRef>
          </c:val>
          <c:smooth val="0"/>
          <c:extLst>
            <c:ext xmlns:c16="http://schemas.microsoft.com/office/drawing/2014/chart" uri="{C3380CC4-5D6E-409C-BE32-E72D297353CC}">
              <c16:uniqueId val="{00000000-6B59-4947-8E8C-D7E1D11DE47F}"/>
            </c:ext>
          </c:extLst>
        </c:ser>
        <c:ser>
          <c:idx val="1"/>
          <c:order val="1"/>
          <c:tx>
            <c:strRef>
              <c:f>'2019 Admission Fees Tax'!$C$6</c:f>
              <c:strCache>
                <c:ptCount val="1"/>
                <c:pt idx="0">
                  <c:v>Actual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'2019 Admission Fees Tax'!$D$4:$I$4</c:f>
              <c:numCache>
                <c:formatCode>General</c:formatCode>
                <c:ptCount val="6"/>
                <c:pt idx="0">
                  <c:v>2018</c:v>
                </c:pt>
                <c:pt idx="1">
                  <c:v>2019</c:v>
                </c:pt>
                <c:pt idx="2">
                  <c:v>2020</c:v>
                </c:pt>
                <c:pt idx="3">
                  <c:v>2021</c:v>
                </c:pt>
                <c:pt idx="4">
                  <c:v>2022</c:v>
                </c:pt>
                <c:pt idx="5">
                  <c:v>2023</c:v>
                </c:pt>
              </c:numCache>
            </c:numRef>
          </c:cat>
          <c:val>
            <c:numRef>
              <c:f>'2019 Admission Fees Tax'!$D$6:$I$6</c:f>
              <c:numCache>
                <c:formatCode>#,##0.00</c:formatCode>
                <c:ptCount val="6"/>
                <c:pt idx="0">
                  <c:v>495013.5</c:v>
                </c:pt>
                <c:pt idx="1">
                  <c:v>379893.26</c:v>
                </c:pt>
                <c:pt idx="2">
                  <c:v>93299.16</c:v>
                </c:pt>
                <c:pt idx="3">
                  <c:v>293470.65999999997</c:v>
                </c:pt>
                <c:pt idx="4">
                  <c:v>668426.64</c:v>
                </c:pt>
              </c:numCache>
            </c:numRef>
          </c:val>
          <c:smooth val="0"/>
          <c:extLst>
            <c:ext xmlns:c16="http://schemas.microsoft.com/office/drawing/2014/chart" uri="{C3380CC4-5D6E-409C-BE32-E72D297353CC}">
              <c16:uniqueId val="{00000001-6B59-4947-8E8C-D7E1D11DE47F}"/>
            </c:ext>
          </c:extLst>
        </c:ser>
        <c:dLbls>
          <c:showLegendKey val="0"/>
          <c:showVal val="0"/>
          <c:showCatName val="0"/>
          <c:showSerName val="0"/>
          <c:showPercent val="0"/>
          <c:showBubbleSize val="0"/>
        </c:dLbls>
        <c:marker val="1"/>
        <c:smooth val="0"/>
        <c:axId val="10208904"/>
        <c:axId val="172997640"/>
      </c:lineChart>
      <c:catAx>
        <c:axId val="10208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97640"/>
        <c:crosses val="autoZero"/>
        <c:auto val="1"/>
        <c:lblAlgn val="ctr"/>
        <c:lblOffset val="100"/>
        <c:noMultiLvlLbl val="0"/>
      </c:catAx>
      <c:valAx>
        <c:axId val="172997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08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a:t>Resident Earned</a:t>
            </a:r>
            <a:r>
              <a:rPr lang="en-US" baseline="0"/>
              <a:t> Income Tax Allocation</a:t>
            </a:r>
            <a:endParaRPr lang="en-US"/>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barChart>
        <c:barDir val="col"/>
        <c:grouping val="stacked"/>
        <c:varyColors val="0"/>
        <c:ser>
          <c:idx val="0"/>
          <c:order val="0"/>
          <c:tx>
            <c:strRef>
              <c:f>Sheet6!$B$13:$C$13</c:f>
              <c:strCache>
                <c:ptCount val="2"/>
                <c:pt idx="0">
                  <c:v>General Fund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Sheet6!$D$12:$F$12</c:f>
              <c:strCache>
                <c:ptCount val="3"/>
                <c:pt idx="0">
                  <c:v>2016</c:v>
                </c:pt>
                <c:pt idx="1">
                  <c:v>2017- 2018</c:v>
                </c:pt>
                <c:pt idx="2">
                  <c:v>2019 -2023</c:v>
                </c:pt>
              </c:strCache>
            </c:strRef>
          </c:cat>
          <c:val>
            <c:numRef>
              <c:f>Sheet6!$D$13:$F$13</c:f>
              <c:numCache>
                <c:formatCode>0.00%</c:formatCode>
                <c:ptCount val="3"/>
                <c:pt idx="0">
                  <c:v>0.02</c:v>
                </c:pt>
                <c:pt idx="1">
                  <c:v>1.9E-2</c:v>
                </c:pt>
                <c:pt idx="2">
                  <c:v>1.7999999999999999E-2</c:v>
                </c:pt>
              </c:numCache>
            </c:numRef>
          </c:val>
          <c:extLst>
            <c:ext xmlns:c16="http://schemas.microsoft.com/office/drawing/2014/chart" uri="{C3380CC4-5D6E-409C-BE32-E72D297353CC}">
              <c16:uniqueId val="{00000000-11B2-4CEE-86AF-1B2137A5F3B1}"/>
            </c:ext>
          </c:extLst>
        </c:ser>
        <c:ser>
          <c:idx val="1"/>
          <c:order val="1"/>
          <c:tx>
            <c:strRef>
              <c:f>Sheet6!$B$14:$C$14</c:f>
              <c:strCache>
                <c:ptCount val="2"/>
                <c:pt idx="0">
                  <c:v>Capital Projects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Sheet6!$D$12:$F$12</c:f>
              <c:strCache>
                <c:ptCount val="3"/>
                <c:pt idx="0">
                  <c:v>2016</c:v>
                </c:pt>
                <c:pt idx="1">
                  <c:v>2017- 2018</c:v>
                </c:pt>
                <c:pt idx="2">
                  <c:v>2019 -2023</c:v>
                </c:pt>
              </c:strCache>
            </c:strRef>
          </c:cat>
          <c:val>
            <c:numRef>
              <c:f>Sheet6!$D$14:$F$14</c:f>
              <c:numCache>
                <c:formatCode>0.00%</c:formatCode>
                <c:ptCount val="3"/>
                <c:pt idx="0">
                  <c:v>1E-3</c:v>
                </c:pt>
                <c:pt idx="1">
                  <c:v>2E-3</c:v>
                </c:pt>
                <c:pt idx="2">
                  <c:v>3.0000000000000001E-3</c:v>
                </c:pt>
              </c:numCache>
            </c:numRef>
          </c:val>
          <c:extLst>
            <c:ext xmlns:c16="http://schemas.microsoft.com/office/drawing/2014/chart" uri="{C3380CC4-5D6E-409C-BE32-E72D297353CC}">
              <c16:uniqueId val="{00000001-11B2-4CEE-86AF-1B2137A5F3B1}"/>
            </c:ext>
          </c:extLst>
        </c:ser>
        <c:dLbls>
          <c:dLblPos val="ctr"/>
          <c:showLegendKey val="0"/>
          <c:showVal val="1"/>
          <c:showCatName val="0"/>
          <c:showSerName val="0"/>
          <c:showPercent val="0"/>
          <c:showBubbleSize val="0"/>
        </c:dLbls>
        <c:gapWidth val="150"/>
        <c:overlap val="100"/>
        <c:axId val="172075176"/>
        <c:axId val="172149752"/>
      </c:barChart>
      <c:catAx>
        <c:axId val="17207517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172149752"/>
        <c:crosses val="autoZero"/>
        <c:auto val="1"/>
        <c:lblAlgn val="ctr"/>
        <c:lblOffset val="100"/>
        <c:noMultiLvlLbl val="0"/>
      </c:catAx>
      <c:valAx>
        <c:axId val="172149752"/>
        <c:scaling>
          <c:orientation val="minMax"/>
        </c:scaling>
        <c:delete val="0"/>
        <c:axPos val="l"/>
        <c:majorGridlines>
          <c:spPr>
            <a:ln w="9525" cap="flat" cmpd="sng" algn="ctr">
              <a:solidFill>
                <a:schemeClr val="dk1">
                  <a:lumMod val="15000"/>
                  <a:lumOff val="85000"/>
                </a:schemeClr>
              </a:solidFill>
              <a:round/>
            </a:ln>
            <a:effectLst/>
          </c:spPr>
        </c:majorGridlines>
        <c:numFmt formatCode="0.00%"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172075176"/>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cap="small"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03">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EEDBA-DF61-4824-A699-F8173A56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1962</Words>
  <Characters>11243</Characters>
  <Application>Microsoft Office Word</Application>
  <DocSecurity>0</DocSecurity>
  <Lines>535</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 Rodriguez</dc:creator>
  <cp:keywords/>
  <dc:description/>
  <cp:lastModifiedBy>Maria Rodriguez</cp:lastModifiedBy>
  <cp:revision>3</cp:revision>
  <cp:lastPrinted>2022-11-21T16:42:00Z</cp:lastPrinted>
  <dcterms:created xsi:type="dcterms:W3CDTF">2023-01-19T20:30:00Z</dcterms:created>
  <dcterms:modified xsi:type="dcterms:W3CDTF">2024-10-10T18:06:00Z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688176d94132d476c5dd03059a0d371e6c50c9322fa14d9edc5ae89fb2aeef86</vt:lpwstr>
  </property>
</Properties>
</file>